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outlineLvl w:val="0"/>
        <w:rPr>
          <w:rFonts w:ascii="宋体" w:hAnsi="宋体" w:cs="宋体"/>
          <w:bCs/>
          <w:sz w:val="52"/>
        </w:rPr>
      </w:pPr>
      <w:r>
        <w:rPr>
          <w:rFonts w:hint="eastAsia" w:ascii="宋体" w:hAnsi="宋体" w:cs="宋体"/>
          <w:bCs/>
          <w:sz w:val="52"/>
        </w:rPr>
        <w:t>项目名称：</w:t>
      </w:r>
      <w:r>
        <w:rPr>
          <w:rFonts w:hint="eastAsia" w:ascii="宋体" w:hAnsi="宋体" w:cs="宋体"/>
          <w:bCs/>
          <w:sz w:val="52"/>
          <w:highlight w:val="none"/>
          <w:lang w:val="en-US" w:eastAsia="zh-CN"/>
        </w:rPr>
        <w:t>《GKGYL202304 03 2022 007 06 004》号业务辅材材料采购项目</w:t>
      </w:r>
    </w:p>
    <w:p>
      <w:pPr>
        <w:spacing w:line="800" w:lineRule="exact"/>
        <w:rPr>
          <w:rFonts w:ascii="宋体" w:hAnsi="宋体" w:cs="宋体"/>
          <w:b/>
          <w:bCs/>
          <w:sz w:val="52"/>
        </w:rPr>
      </w:pPr>
    </w:p>
    <w:p>
      <w:pPr>
        <w:rPr>
          <w:rFonts w:ascii="宋体" w:hAnsi="宋体" w:cs="宋体"/>
          <w:sz w:val="44"/>
          <w:szCs w:val="44"/>
        </w:rPr>
      </w:pPr>
    </w:p>
    <w:p>
      <w:pPr>
        <w:rPr>
          <w:rFonts w:ascii="宋体" w:hAnsi="宋体" w:cs="宋体"/>
          <w:sz w:val="44"/>
        </w:rPr>
      </w:pPr>
    </w:p>
    <w:p>
      <w:pPr>
        <w:rPr>
          <w:rFonts w:ascii="宋体" w:hAnsi="宋体" w:cs="宋体"/>
          <w:sz w:val="44"/>
        </w:rPr>
      </w:pPr>
    </w:p>
    <w:p>
      <w:pPr>
        <w:rPr>
          <w:rFonts w:ascii="宋体" w:hAnsi="宋体" w:cs="宋体"/>
          <w:sz w:val="44"/>
        </w:rPr>
      </w:pPr>
    </w:p>
    <w:p>
      <w:pPr>
        <w:jc w:val="center"/>
        <w:rPr>
          <w:rFonts w:ascii="宋体" w:hAnsi="宋体" w:cs="宋体"/>
          <w:b/>
          <w:bCs/>
          <w:sz w:val="72"/>
          <w:szCs w:val="72"/>
        </w:rPr>
      </w:pPr>
      <w:r>
        <w:rPr>
          <w:rFonts w:hint="eastAsia" w:ascii="宋体" w:hAnsi="宋体" w:cs="宋体"/>
          <w:b/>
          <w:bCs/>
          <w:sz w:val="72"/>
          <w:szCs w:val="72"/>
          <w:lang w:val="en-US" w:eastAsia="zh-CN"/>
        </w:rPr>
        <w:t>采购询价</w:t>
      </w:r>
      <w:r>
        <w:rPr>
          <w:rFonts w:hint="eastAsia" w:ascii="宋体" w:hAnsi="宋体" w:cs="宋体"/>
          <w:b/>
          <w:bCs/>
          <w:sz w:val="72"/>
          <w:szCs w:val="72"/>
        </w:rPr>
        <w:t>文件</w:t>
      </w:r>
    </w:p>
    <w:p>
      <w:pPr>
        <w:rPr>
          <w:rFonts w:ascii="宋体" w:hAnsi="宋体" w:cs="宋体"/>
          <w:b/>
          <w:sz w:val="84"/>
          <w:szCs w:val="84"/>
        </w:rPr>
      </w:pPr>
    </w:p>
    <w:p>
      <w:pPr>
        <w:rPr>
          <w:rFonts w:ascii="宋体" w:hAnsi="宋体" w:cs="宋体"/>
          <w:sz w:val="44"/>
        </w:rPr>
      </w:pPr>
    </w:p>
    <w:p>
      <w:pPr>
        <w:tabs>
          <w:tab w:val="left" w:pos="1603"/>
        </w:tabs>
        <w:spacing w:line="360" w:lineRule="auto"/>
        <w:rPr>
          <w:rFonts w:ascii="宋体" w:hAnsi="宋体" w:cs="宋体"/>
        </w:rPr>
      </w:pPr>
    </w:p>
    <w:p>
      <w:pPr>
        <w:spacing w:line="480" w:lineRule="auto"/>
        <w:ind w:firstLine="720"/>
        <w:jc w:val="center"/>
        <w:rPr>
          <w:rFonts w:ascii="宋体" w:hAnsi="宋体" w:cs="宋体"/>
          <w:b/>
          <w:color w:val="000000"/>
          <w:sz w:val="32"/>
          <w:szCs w:val="32"/>
        </w:rPr>
      </w:pPr>
      <w:r>
        <w:rPr>
          <w:rFonts w:hint="eastAsia" w:ascii="宋体" w:hAnsi="宋体" w:cs="宋体"/>
          <w:b/>
          <w:color w:val="000000"/>
          <w:sz w:val="32"/>
          <w:szCs w:val="32"/>
        </w:rPr>
        <w:t>景德镇</w:t>
      </w:r>
      <w:r>
        <w:rPr>
          <w:rFonts w:hint="eastAsia" w:ascii="宋体" w:hAnsi="宋体" w:cs="宋体"/>
          <w:b/>
          <w:color w:val="000000"/>
          <w:sz w:val="32"/>
          <w:szCs w:val="32"/>
          <w:lang w:val="en-US" w:eastAsia="zh-CN"/>
        </w:rPr>
        <w:t>国控供应链管理有限</w:t>
      </w:r>
      <w:r>
        <w:rPr>
          <w:rFonts w:hint="eastAsia" w:ascii="宋体" w:hAnsi="宋体" w:cs="宋体"/>
          <w:b/>
          <w:color w:val="000000"/>
          <w:sz w:val="32"/>
          <w:szCs w:val="32"/>
        </w:rPr>
        <w:t>公司</w:t>
      </w:r>
    </w:p>
    <w:p>
      <w:pPr>
        <w:spacing w:before="114" w:beforeLines="30" w:after="114" w:afterLines="30"/>
        <w:jc w:val="center"/>
        <w:rPr>
          <w:rFonts w:hint="eastAsia" w:ascii="宋体" w:hAnsi="宋体" w:cs="宋体"/>
          <w:sz w:val="32"/>
          <w:szCs w:val="32"/>
        </w:rPr>
        <w:sectPr>
          <w:headerReference r:id="rId5" w:type="first"/>
          <w:headerReference r:id="rId3" w:type="default"/>
          <w:headerReference r:id="rId4" w:type="even"/>
          <w:footerReference r:id="rId6" w:type="even"/>
          <w:pgSz w:w="11906" w:h="16838"/>
          <w:pgMar w:top="1247" w:right="1418" w:bottom="1247" w:left="1418" w:header="851" w:footer="1191" w:gutter="0"/>
          <w:pgNumType w:start="1"/>
          <w:cols w:space="720" w:num="1"/>
          <w:titlePg/>
          <w:docGrid w:type="lines" w:linePitch="381" w:charSpace="0"/>
        </w:sectPr>
      </w:pPr>
      <w:r>
        <w:rPr>
          <w:rFonts w:hint="eastAsia" w:ascii="宋体" w:hAnsi="宋体" w:cs="宋体"/>
          <w:sz w:val="32"/>
          <w:szCs w:val="32"/>
        </w:rPr>
        <w:t>二○二</w:t>
      </w:r>
      <w:r>
        <w:rPr>
          <w:rFonts w:hint="eastAsia" w:ascii="宋体" w:hAnsi="宋体" w:cs="宋体"/>
          <w:sz w:val="32"/>
          <w:szCs w:val="32"/>
          <w:lang w:val="en-US" w:eastAsia="zh-CN"/>
        </w:rPr>
        <w:t xml:space="preserve">三 </w:t>
      </w:r>
      <w:r>
        <w:rPr>
          <w:rFonts w:hint="eastAsia" w:ascii="宋体" w:hAnsi="宋体" w:cs="宋体"/>
          <w:sz w:val="32"/>
          <w:szCs w:val="32"/>
        </w:rPr>
        <w:t>年</w:t>
      </w:r>
      <w:r>
        <w:rPr>
          <w:rFonts w:hint="eastAsia" w:ascii="宋体" w:hAnsi="宋体" w:cs="宋体"/>
          <w:sz w:val="32"/>
          <w:szCs w:val="32"/>
          <w:lang w:val="en-US" w:eastAsia="zh-CN"/>
        </w:rPr>
        <w:t>六</w:t>
      </w:r>
      <w:r>
        <w:rPr>
          <w:rFonts w:hint="eastAsia" w:ascii="宋体" w:hAnsi="宋体" w:cs="宋体"/>
          <w:sz w:val="32"/>
          <w:szCs w:val="32"/>
        </w:rPr>
        <w:t>月</w:t>
      </w:r>
    </w:p>
    <w:p>
      <w:pPr>
        <w:pStyle w:val="5"/>
      </w:pPr>
      <w:r>
        <w:rPr>
          <w:rFonts w:hint="eastAsia"/>
          <w:highlight w:val="white"/>
        </w:rPr>
        <w:t xml:space="preserve">第一部分  </w:t>
      </w:r>
      <w:r>
        <w:rPr>
          <w:rFonts w:hint="eastAsia"/>
          <w:highlight w:val="white"/>
          <w:lang w:val="en-US" w:eastAsia="zh-CN"/>
        </w:rPr>
        <w:t>询价</w:t>
      </w:r>
      <w:r>
        <w:rPr>
          <w:rFonts w:hint="eastAsia"/>
          <w:highlight w:val="white"/>
        </w:rPr>
        <w:t>文件专用要约条款</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5"/>
        <w:gridCol w:w="2413"/>
        <w:gridCol w:w="4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tabs>
                <w:tab w:val="right" w:pos="9638"/>
              </w:tabs>
              <w:spacing w:line="500" w:lineRule="exact"/>
              <w:jc w:val="center"/>
              <w:rPr>
                <w:rFonts w:ascii="仿宋_GB2312" w:hAnsi="Calibri" w:eastAsia="仿宋_GB2312"/>
                <w:b/>
                <w:sz w:val="28"/>
                <w:szCs w:val="28"/>
                <w:highlight w:val="white"/>
              </w:rPr>
            </w:pPr>
            <w:r>
              <w:rPr>
                <w:rFonts w:hint="eastAsia" w:ascii="仿宋_GB2312" w:hAnsi="Calibri" w:eastAsia="仿宋_GB2312"/>
                <w:b/>
                <w:sz w:val="28"/>
                <w:szCs w:val="28"/>
                <w:highlight w:val="white"/>
              </w:rPr>
              <w:t>条款号</w:t>
            </w:r>
          </w:p>
        </w:tc>
        <w:tc>
          <w:tcPr>
            <w:tcW w:w="1416" w:type="pct"/>
          </w:tcPr>
          <w:p>
            <w:pPr>
              <w:tabs>
                <w:tab w:val="right" w:pos="9638"/>
              </w:tabs>
              <w:autoSpaceDE w:val="0"/>
              <w:autoSpaceDN w:val="0"/>
              <w:adjustRightInd w:val="0"/>
              <w:spacing w:line="500" w:lineRule="exact"/>
              <w:jc w:val="center"/>
              <w:rPr>
                <w:rFonts w:ascii="仿宋_GB2312" w:hAnsi="Calibri" w:eastAsia="仿宋_GB2312"/>
                <w:b/>
                <w:sz w:val="28"/>
                <w:szCs w:val="28"/>
                <w:highlight w:val="white"/>
              </w:rPr>
            </w:pPr>
            <w:r>
              <w:rPr>
                <w:rFonts w:hint="eastAsia" w:ascii="仿宋_GB2312" w:hAnsi="Calibri" w:eastAsia="仿宋_GB2312"/>
                <w:b/>
                <w:sz w:val="28"/>
                <w:szCs w:val="28"/>
                <w:highlight w:val="white"/>
              </w:rPr>
              <w:t>条款名称</w:t>
            </w:r>
          </w:p>
        </w:tc>
        <w:tc>
          <w:tcPr>
            <w:tcW w:w="2923" w:type="pct"/>
            <w:vAlign w:val="center"/>
          </w:tcPr>
          <w:p>
            <w:pPr>
              <w:tabs>
                <w:tab w:val="right" w:pos="9638"/>
              </w:tabs>
              <w:spacing w:line="500" w:lineRule="exact"/>
              <w:jc w:val="center"/>
              <w:rPr>
                <w:rFonts w:ascii="仿宋_GB2312" w:hAnsi="Calibri" w:eastAsia="仿宋_GB2312"/>
                <w:b/>
                <w:sz w:val="28"/>
                <w:szCs w:val="28"/>
                <w:highlight w:val="white"/>
              </w:rPr>
            </w:pPr>
            <w:r>
              <w:rPr>
                <w:rFonts w:hint="eastAsia" w:ascii="仿宋_GB2312" w:hAnsi="Calibri" w:eastAsia="仿宋_GB2312"/>
                <w:b/>
                <w:sz w:val="28"/>
                <w:szCs w:val="28"/>
                <w:highlight w:val="white"/>
              </w:rPr>
              <w:t>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rPr>
            </w:pPr>
            <w:r>
              <w:rPr>
                <w:rFonts w:hint="eastAsia" w:ascii="宋体" w:hAnsi="宋体" w:cs="宋体"/>
                <w:color w:val="000000"/>
                <w:kern w:val="0"/>
                <w:sz w:val="24"/>
              </w:rPr>
              <w:t>1</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lang w:eastAsia="zh-CN"/>
              </w:rPr>
              <w:t>采购</w:t>
            </w:r>
            <w:r>
              <w:rPr>
                <w:rFonts w:hint="eastAsia" w:ascii="宋体" w:hAnsi="宋体" w:cs="宋体"/>
                <w:color w:val="000000"/>
                <w:kern w:val="0"/>
                <w:sz w:val="24"/>
              </w:rPr>
              <w:t>人</w:t>
            </w:r>
          </w:p>
        </w:tc>
        <w:tc>
          <w:tcPr>
            <w:tcW w:w="2923" w:type="pct"/>
            <w:vAlign w:val="center"/>
          </w:tcPr>
          <w:p>
            <w:pPr>
              <w:rPr>
                <w:rFonts w:ascii="宋体" w:hAnsi="宋体" w:cs="宋体"/>
                <w:color w:val="000000"/>
                <w:kern w:val="0"/>
                <w:sz w:val="24"/>
              </w:rPr>
            </w:pPr>
            <w:r>
              <w:rPr>
                <w:rFonts w:hint="eastAsia" w:ascii="宋体" w:hAnsi="宋体" w:cs="宋体"/>
                <w:color w:val="000000"/>
                <w:kern w:val="0"/>
                <w:sz w:val="24"/>
              </w:rPr>
              <w:t>名称：景德镇国</w:t>
            </w:r>
            <w:r>
              <w:rPr>
                <w:rFonts w:hint="eastAsia" w:ascii="宋体" w:hAnsi="宋体" w:cs="宋体"/>
                <w:color w:val="000000"/>
                <w:kern w:val="0"/>
                <w:sz w:val="24"/>
                <w:lang w:val="en-US" w:eastAsia="zh-CN"/>
              </w:rPr>
              <w:t>控</w:t>
            </w:r>
            <w:r>
              <w:rPr>
                <w:rFonts w:hint="eastAsia" w:ascii="宋体" w:hAnsi="宋体" w:cs="宋体"/>
                <w:color w:val="000000"/>
                <w:kern w:val="0"/>
                <w:sz w:val="24"/>
              </w:rPr>
              <w:t>供应链</w:t>
            </w:r>
            <w:r>
              <w:rPr>
                <w:rFonts w:hint="eastAsia" w:ascii="宋体" w:hAnsi="宋体" w:cs="宋体"/>
                <w:color w:val="000000"/>
                <w:kern w:val="0"/>
                <w:sz w:val="24"/>
                <w:lang w:val="en-US" w:eastAsia="zh-CN"/>
              </w:rPr>
              <w:t>管理有限</w:t>
            </w:r>
            <w:r>
              <w:rPr>
                <w:rFonts w:hint="eastAsia" w:ascii="宋体" w:hAnsi="宋体" w:cs="宋体"/>
                <w:color w:val="000000"/>
                <w:kern w:val="0"/>
                <w:sz w:val="24"/>
              </w:rPr>
              <w:t>公司</w:t>
            </w:r>
          </w:p>
          <w:p>
            <w:pPr>
              <w:rPr>
                <w:rFonts w:hint="eastAsia" w:ascii="宋体" w:hAnsi="宋体" w:eastAsia="宋体" w:cs="宋体"/>
                <w:color w:val="000000"/>
                <w:kern w:val="0"/>
                <w:sz w:val="24"/>
                <w:lang w:val="en-US" w:eastAsia="zh-CN"/>
              </w:rPr>
            </w:pPr>
            <w:r>
              <w:rPr>
                <w:rFonts w:hint="eastAsia" w:ascii="宋体" w:hAnsi="宋体" w:cs="宋体"/>
                <w:color w:val="000000"/>
                <w:kern w:val="0"/>
                <w:sz w:val="24"/>
              </w:rPr>
              <w:t>地址：景德镇市瓷都大道国资大厦</w:t>
            </w:r>
            <w:r>
              <w:rPr>
                <w:rFonts w:hint="eastAsia" w:ascii="宋体" w:hAnsi="宋体" w:cs="宋体"/>
                <w:color w:val="000000"/>
                <w:kern w:val="0"/>
                <w:sz w:val="24"/>
                <w:lang w:val="en-US" w:eastAsia="zh-CN"/>
              </w:rPr>
              <w:t>二楼</w:t>
            </w:r>
          </w:p>
          <w:p>
            <w:pPr>
              <w:rPr>
                <w:rFonts w:hint="default" w:ascii="宋体" w:hAnsi="宋体" w:eastAsia="宋体" w:cs="宋体"/>
                <w:color w:val="000000"/>
                <w:kern w:val="0"/>
                <w:sz w:val="24"/>
                <w:lang w:val="en-US" w:eastAsia="zh-CN"/>
              </w:rPr>
            </w:pPr>
            <w:r>
              <w:rPr>
                <w:rFonts w:hint="eastAsia" w:ascii="宋体" w:hAnsi="宋体" w:cs="宋体"/>
                <w:color w:val="000000"/>
                <w:kern w:val="0"/>
                <w:sz w:val="24"/>
              </w:rPr>
              <w:t>联系人：</w:t>
            </w:r>
            <w:r>
              <w:rPr>
                <w:rFonts w:hint="eastAsia" w:ascii="宋体" w:hAnsi="宋体" w:cs="宋体"/>
                <w:color w:val="000000"/>
                <w:kern w:val="0"/>
                <w:sz w:val="24"/>
                <w:lang w:val="en-US" w:eastAsia="zh-CN"/>
              </w:rPr>
              <w:t>吴俊宇</w:t>
            </w:r>
          </w:p>
          <w:p>
            <w:pPr>
              <w:rPr>
                <w:rFonts w:hint="default" w:ascii="宋体" w:hAnsi="宋体" w:eastAsia="宋体" w:cs="宋体"/>
                <w:color w:val="000000"/>
                <w:kern w:val="0"/>
                <w:sz w:val="24"/>
                <w:lang w:val="en-US" w:eastAsia="zh-CN"/>
              </w:rPr>
            </w:pPr>
            <w:r>
              <w:rPr>
                <w:rFonts w:hint="eastAsia" w:ascii="宋体" w:hAnsi="宋体" w:cs="宋体"/>
                <w:color w:val="000000"/>
                <w:kern w:val="0"/>
                <w:sz w:val="24"/>
              </w:rPr>
              <w:t>电话：</w:t>
            </w:r>
            <w:r>
              <w:rPr>
                <w:rFonts w:hint="eastAsia" w:ascii="宋体" w:hAnsi="宋体" w:cs="宋体"/>
                <w:color w:val="000000"/>
                <w:kern w:val="0"/>
                <w:sz w:val="24"/>
                <w:lang w:val="en-US" w:eastAsia="zh-CN"/>
              </w:rPr>
              <w:t>19179869505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rPr>
            </w:pPr>
            <w:r>
              <w:rPr>
                <w:rFonts w:hint="eastAsia" w:ascii="宋体" w:hAnsi="宋体" w:cs="宋体"/>
                <w:color w:val="000000"/>
                <w:kern w:val="0"/>
                <w:sz w:val="24"/>
              </w:rPr>
              <w:t>2</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rPr>
              <w:t>监管部门</w:t>
            </w:r>
          </w:p>
        </w:tc>
        <w:tc>
          <w:tcPr>
            <w:tcW w:w="2923" w:type="pct"/>
            <w:vAlign w:val="center"/>
          </w:tcPr>
          <w:p>
            <w:pPr>
              <w:rPr>
                <w:rFonts w:ascii="宋体" w:hAnsi="宋体" w:cs="宋体"/>
                <w:color w:val="000000"/>
                <w:kern w:val="0"/>
                <w:sz w:val="24"/>
              </w:rPr>
            </w:pPr>
            <w:r>
              <w:rPr>
                <w:rFonts w:hint="eastAsia" w:ascii="宋体" w:hAnsi="宋体" w:cs="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ascii="宋体" w:hAnsi="宋体" w:cs="宋体"/>
                <w:color w:val="000000"/>
                <w:kern w:val="0"/>
                <w:sz w:val="24"/>
              </w:rPr>
            </w:pPr>
            <w:r>
              <w:rPr>
                <w:rFonts w:hint="eastAsia" w:ascii="宋体" w:hAnsi="宋体" w:cs="宋体"/>
                <w:color w:val="000000"/>
                <w:kern w:val="0"/>
                <w:sz w:val="24"/>
              </w:rPr>
              <w:t>3</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lang w:val="en-US" w:eastAsia="zh-CN"/>
              </w:rPr>
              <w:t>采购项目</w:t>
            </w:r>
            <w:r>
              <w:rPr>
                <w:rFonts w:hint="eastAsia" w:ascii="宋体" w:hAnsi="宋体" w:cs="宋体"/>
                <w:color w:val="000000"/>
                <w:kern w:val="0"/>
                <w:sz w:val="24"/>
              </w:rPr>
              <w:t>名称</w:t>
            </w:r>
          </w:p>
        </w:tc>
        <w:tc>
          <w:tcPr>
            <w:tcW w:w="2923" w:type="pct"/>
            <w:vAlign w:val="center"/>
          </w:tcPr>
          <w:p>
            <w:pPr>
              <w:jc w:val="both"/>
              <w:rPr>
                <w:rFonts w:ascii="宋体" w:hAnsi="宋体" w:cs="宋体"/>
                <w:color w:val="000000"/>
                <w:kern w:val="0"/>
                <w:sz w:val="24"/>
                <w:highlight w:val="yellow"/>
              </w:rPr>
            </w:pPr>
            <w:r>
              <w:rPr>
                <w:rFonts w:hint="eastAsia" w:ascii="宋体" w:hAnsi="宋体" w:cs="宋体"/>
                <w:color w:val="000000"/>
                <w:kern w:val="0"/>
                <w:sz w:val="24"/>
                <w:lang w:val="en-US" w:eastAsia="zh-CN"/>
              </w:rPr>
              <w:t>《GKGYL202304 03 2022 007 06 004》号业务辅材材料采购项目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4</w:t>
            </w:r>
          </w:p>
        </w:tc>
        <w:tc>
          <w:tcPr>
            <w:tcW w:w="1416" w:type="pct"/>
            <w:vAlign w:val="center"/>
          </w:tcPr>
          <w:p>
            <w:pPr>
              <w:jc w:val="center"/>
              <w:rPr>
                <w:rFonts w:hint="default" w:ascii="宋体" w:hAnsi="宋体" w:cs="宋体"/>
                <w:color w:val="000000"/>
                <w:kern w:val="0"/>
                <w:sz w:val="24"/>
                <w:lang w:val="en-US"/>
              </w:rPr>
            </w:pPr>
            <w:r>
              <w:rPr>
                <w:rFonts w:hint="eastAsia" w:ascii="宋体" w:hAnsi="宋体" w:cs="宋体"/>
                <w:color w:val="000000"/>
                <w:kern w:val="0"/>
                <w:sz w:val="24"/>
                <w:lang w:eastAsia="zh-CN"/>
              </w:rPr>
              <w:t>采购</w:t>
            </w:r>
            <w:r>
              <w:rPr>
                <w:rFonts w:hint="eastAsia" w:ascii="宋体" w:hAnsi="宋体" w:cs="宋体"/>
                <w:color w:val="000000"/>
                <w:kern w:val="0"/>
                <w:sz w:val="24"/>
                <w:lang w:val="en-US" w:eastAsia="zh-CN"/>
              </w:rPr>
              <w:t>报价上限</w:t>
            </w:r>
          </w:p>
        </w:tc>
        <w:tc>
          <w:tcPr>
            <w:tcW w:w="2923" w:type="pct"/>
            <w:vAlign w:val="center"/>
          </w:tcPr>
          <w:p>
            <w:pP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详见清单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5</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lang w:eastAsia="zh-CN"/>
              </w:rPr>
              <w:t>采购</w:t>
            </w:r>
            <w:r>
              <w:rPr>
                <w:rFonts w:hint="eastAsia" w:ascii="宋体" w:hAnsi="宋体" w:cs="宋体"/>
                <w:color w:val="000000"/>
                <w:kern w:val="0"/>
                <w:sz w:val="24"/>
              </w:rPr>
              <w:t>方式</w:t>
            </w:r>
          </w:p>
        </w:tc>
        <w:tc>
          <w:tcPr>
            <w:tcW w:w="2923" w:type="pct"/>
            <w:vAlign w:val="center"/>
          </w:tcPr>
          <w:p>
            <w:pP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询比议价（价格从优选择不超过三家单位）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660" w:type="pct"/>
            <w:vAlign w:val="center"/>
          </w:tcPr>
          <w:p>
            <w:pPr>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6</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rPr>
              <w:t>计划工期</w:t>
            </w:r>
          </w:p>
        </w:tc>
        <w:tc>
          <w:tcPr>
            <w:tcW w:w="2923" w:type="pct"/>
            <w:vAlign w:val="center"/>
          </w:tcPr>
          <w:p>
            <w:pPr>
              <w:rPr>
                <w:rFonts w:ascii="宋体" w:hAnsi="宋体" w:cs="宋体"/>
                <w:color w:val="000000"/>
                <w:kern w:val="0"/>
                <w:sz w:val="24"/>
              </w:rPr>
            </w:pPr>
          </w:p>
          <w:p>
            <w:pPr>
              <w:rPr>
                <w:rFonts w:ascii="宋体" w:hAnsi="宋体" w:cs="宋体"/>
                <w:color w:val="000000"/>
                <w:kern w:val="0"/>
                <w:sz w:val="24"/>
              </w:rPr>
            </w:pPr>
            <w:r>
              <w:rPr>
                <w:rFonts w:hint="eastAsia" w:ascii="宋体" w:hAnsi="宋体" w:cs="宋体"/>
                <w:color w:val="000000"/>
                <w:kern w:val="0"/>
                <w:sz w:val="24"/>
              </w:rPr>
              <w:t>计划工期：</w:t>
            </w:r>
            <w:r>
              <w:rPr>
                <w:rFonts w:hint="eastAsia" w:ascii="宋体" w:hAnsi="宋体" w:cs="宋体"/>
                <w:color w:val="000000"/>
                <w:kern w:val="0"/>
                <w:sz w:val="24"/>
                <w:lang w:val="en-US" w:eastAsia="zh-CN"/>
              </w:rPr>
              <w:t>360</w:t>
            </w:r>
            <w:r>
              <w:rPr>
                <w:rFonts w:hint="eastAsia" w:ascii="宋体" w:hAnsi="宋体" w:cs="宋体"/>
                <w:color w:val="000000"/>
                <w:kern w:val="0"/>
                <w:sz w:val="24"/>
              </w:rPr>
              <w:t>日历天</w:t>
            </w:r>
          </w:p>
          <w:p>
            <w:pP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7</w:t>
            </w:r>
          </w:p>
        </w:tc>
        <w:tc>
          <w:tcPr>
            <w:tcW w:w="1416"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供货</w:t>
            </w:r>
            <w:r>
              <w:rPr>
                <w:rFonts w:hint="eastAsia" w:ascii="宋体" w:hAnsi="宋体" w:cs="宋体"/>
                <w:color w:val="000000"/>
                <w:kern w:val="0"/>
                <w:sz w:val="24"/>
              </w:rPr>
              <w:t>人</w:t>
            </w:r>
            <w:r>
              <w:rPr>
                <w:rFonts w:hint="eastAsia" w:ascii="宋体" w:hAnsi="宋体" w:cs="宋体"/>
                <w:color w:val="000000"/>
                <w:kern w:val="0"/>
                <w:sz w:val="24"/>
                <w:lang w:val="en-US" w:eastAsia="zh-CN"/>
              </w:rPr>
              <w:t>的合格条件</w:t>
            </w:r>
          </w:p>
        </w:tc>
        <w:tc>
          <w:tcPr>
            <w:tcW w:w="2923" w:type="pct"/>
            <w:vAlign w:val="center"/>
          </w:tcPr>
          <w:p>
            <w:pPr>
              <w:rPr>
                <w:rFonts w:hint="eastAsia" w:ascii="宋体" w:hAnsi="宋体" w:cs="宋体"/>
                <w:color w:val="000000"/>
                <w:kern w:val="0"/>
                <w:sz w:val="24"/>
              </w:rPr>
            </w:pPr>
            <w:r>
              <w:rPr>
                <w:rFonts w:hint="eastAsia" w:ascii="宋体" w:hAnsi="宋体" w:cs="宋体"/>
                <w:color w:val="000000"/>
                <w:kern w:val="0"/>
                <w:sz w:val="24"/>
              </w:rPr>
              <w:t>（1）具有独立承担民事责任的能力；</w:t>
            </w:r>
          </w:p>
          <w:p>
            <w:pPr>
              <w:rPr>
                <w:rFonts w:hint="eastAsia" w:ascii="宋体" w:hAnsi="宋体" w:cs="宋体"/>
                <w:color w:val="000000"/>
                <w:kern w:val="0"/>
                <w:sz w:val="24"/>
              </w:rPr>
            </w:pPr>
            <w:r>
              <w:rPr>
                <w:rFonts w:hint="eastAsia" w:ascii="宋体" w:hAnsi="宋体" w:cs="宋体"/>
                <w:color w:val="000000"/>
                <w:kern w:val="0"/>
                <w:sz w:val="24"/>
              </w:rPr>
              <w:t>（2）具有履行合同所必须的设备和专业技术能力；</w:t>
            </w:r>
          </w:p>
          <w:p>
            <w:pPr>
              <w:rPr>
                <w:rFonts w:hint="eastAsia" w:ascii="宋体" w:hAnsi="宋体" w:cs="宋体"/>
                <w:color w:val="000000"/>
                <w:kern w:val="0"/>
                <w:sz w:val="24"/>
              </w:rPr>
            </w:pPr>
            <w:r>
              <w:rPr>
                <w:rFonts w:hint="eastAsia" w:ascii="宋体" w:hAnsi="宋体" w:cs="宋体"/>
                <w:color w:val="000000"/>
                <w:kern w:val="0"/>
                <w:sz w:val="24"/>
              </w:rPr>
              <w:t>（3）参加采购活动前三年内,在经营活动中没有重大违法记录；</w:t>
            </w:r>
          </w:p>
          <w:p>
            <w:pPr>
              <w:rPr>
                <w:rFonts w:ascii="宋体" w:hAnsi="宋体" w:cs="宋体"/>
                <w:color w:val="000000"/>
                <w:kern w:val="0"/>
                <w:sz w:val="24"/>
              </w:rPr>
            </w:pPr>
            <w:r>
              <w:rPr>
                <w:rFonts w:hint="eastAsia" w:ascii="宋体" w:hAnsi="宋体" w:cs="宋体"/>
                <w:color w:val="000000"/>
                <w:kern w:val="0"/>
                <w:sz w:val="24"/>
              </w:rPr>
              <w:t>（4）本项目不接受联合体参加</w:t>
            </w:r>
            <w:r>
              <w:rPr>
                <w:rFonts w:hint="eastAsia" w:ascii="宋体" w:hAnsi="宋体" w:cs="宋体"/>
                <w:color w:val="000000"/>
                <w:kern w:val="0"/>
                <w:sz w:val="24"/>
                <w:lang w:eastAsia="zh-CN"/>
              </w:rPr>
              <w:t>报价</w:t>
            </w:r>
            <w:r>
              <w:rPr>
                <w:rFonts w:hint="eastAsia" w:ascii="宋体" w:hAnsi="宋体" w:cs="宋体"/>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6" w:hRule="atLeast"/>
        </w:trPr>
        <w:tc>
          <w:tcPr>
            <w:tcW w:w="660" w:type="pct"/>
            <w:vAlign w:val="center"/>
          </w:tcPr>
          <w:p>
            <w:pPr>
              <w:jc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8</w:t>
            </w:r>
          </w:p>
        </w:tc>
        <w:tc>
          <w:tcPr>
            <w:tcW w:w="1416" w:type="pct"/>
            <w:vAlign w:val="center"/>
          </w:tcPr>
          <w:p>
            <w:pPr>
              <w:jc w:val="center"/>
              <w:rPr>
                <w:rFonts w:hint="default" w:ascii="宋体" w:hAnsi="宋体" w:cs="宋体"/>
                <w:color w:val="000000"/>
                <w:kern w:val="0"/>
                <w:sz w:val="24"/>
                <w:lang w:val="en-US" w:eastAsia="zh-CN"/>
              </w:rPr>
            </w:pPr>
            <w:r>
              <w:rPr>
                <w:rFonts w:hint="eastAsia" w:ascii="宋体" w:hAnsi="宋体" w:cs="宋体"/>
                <w:color w:val="000000"/>
                <w:kern w:val="0"/>
                <w:sz w:val="24"/>
                <w:lang w:val="en-US" w:eastAsia="zh-CN"/>
              </w:rPr>
              <w:t>采购文件的获取</w:t>
            </w:r>
          </w:p>
        </w:tc>
        <w:tc>
          <w:tcPr>
            <w:tcW w:w="2923" w:type="pct"/>
            <w:vAlign w:val="center"/>
          </w:tcPr>
          <w:p>
            <w:pPr>
              <w:ind w:left="0" w:leftChars="0"/>
              <w:jc w:val="left"/>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请于202</w:t>
            </w:r>
            <w:r>
              <w:rPr>
                <w:rFonts w:hint="eastAsia" w:ascii="宋体" w:hAnsi="宋体" w:cs="宋体"/>
                <w:b w:val="0"/>
                <w:bCs w:val="0"/>
                <w:kern w:val="2"/>
                <w:sz w:val="21"/>
                <w:szCs w:val="24"/>
                <w:lang w:val="en-US" w:eastAsia="zh-CN" w:bidi="ar-SA"/>
              </w:rPr>
              <w:t>3</w:t>
            </w:r>
            <w:r>
              <w:rPr>
                <w:rFonts w:hint="eastAsia" w:ascii="宋体" w:hAnsi="宋体" w:eastAsia="宋体" w:cs="宋体"/>
                <w:b w:val="0"/>
                <w:bCs w:val="0"/>
                <w:kern w:val="2"/>
                <w:sz w:val="21"/>
                <w:szCs w:val="24"/>
                <w:lang w:val="en-US" w:eastAsia="zh-CN" w:bidi="ar-SA"/>
              </w:rPr>
              <w:t>年</w:t>
            </w:r>
            <w:r>
              <w:rPr>
                <w:rFonts w:hint="eastAsia" w:ascii="宋体" w:hAnsi="宋体" w:cs="宋体"/>
                <w:b w:val="0"/>
                <w:bCs w:val="0"/>
                <w:kern w:val="2"/>
                <w:sz w:val="21"/>
                <w:szCs w:val="24"/>
                <w:lang w:val="en-US" w:eastAsia="zh-CN" w:bidi="ar-SA"/>
              </w:rPr>
              <w:t>6</w:t>
            </w:r>
            <w:r>
              <w:rPr>
                <w:rFonts w:hint="eastAsia" w:ascii="宋体" w:hAnsi="宋体" w:eastAsia="宋体" w:cs="宋体"/>
                <w:b w:val="0"/>
                <w:bCs w:val="0"/>
                <w:kern w:val="2"/>
                <w:sz w:val="21"/>
                <w:szCs w:val="24"/>
                <w:lang w:val="en-US" w:eastAsia="zh-CN" w:bidi="ar-SA"/>
              </w:rPr>
              <w:t>月</w:t>
            </w:r>
            <w:r>
              <w:rPr>
                <w:rFonts w:hint="eastAsia" w:ascii="宋体" w:hAnsi="宋体" w:cs="宋体"/>
                <w:b w:val="0"/>
                <w:bCs w:val="0"/>
                <w:kern w:val="2"/>
                <w:sz w:val="21"/>
                <w:szCs w:val="24"/>
                <w:lang w:val="en-US" w:eastAsia="zh-CN" w:bidi="ar-SA"/>
              </w:rPr>
              <w:t>13</w:t>
            </w:r>
            <w:r>
              <w:rPr>
                <w:rFonts w:hint="eastAsia" w:ascii="宋体" w:hAnsi="宋体" w:eastAsia="宋体" w:cs="宋体"/>
                <w:b w:val="0"/>
                <w:bCs w:val="0"/>
                <w:kern w:val="2"/>
                <w:sz w:val="21"/>
                <w:szCs w:val="24"/>
                <w:lang w:val="en-US" w:eastAsia="zh-CN" w:bidi="ar-SA"/>
              </w:rPr>
              <w:t>日至202</w:t>
            </w:r>
            <w:r>
              <w:rPr>
                <w:rFonts w:hint="eastAsia" w:ascii="宋体" w:hAnsi="宋体" w:cs="宋体"/>
                <w:b w:val="0"/>
                <w:bCs w:val="0"/>
                <w:kern w:val="2"/>
                <w:sz w:val="21"/>
                <w:szCs w:val="24"/>
                <w:lang w:val="en-US" w:eastAsia="zh-CN" w:bidi="ar-SA"/>
              </w:rPr>
              <w:t>3</w:t>
            </w:r>
            <w:r>
              <w:rPr>
                <w:rFonts w:hint="eastAsia" w:ascii="宋体" w:hAnsi="宋体" w:eastAsia="宋体" w:cs="宋体"/>
                <w:b w:val="0"/>
                <w:bCs w:val="0"/>
                <w:kern w:val="2"/>
                <w:sz w:val="21"/>
                <w:szCs w:val="24"/>
                <w:lang w:val="en-US" w:eastAsia="zh-CN" w:bidi="ar-SA"/>
              </w:rPr>
              <w:t>年</w:t>
            </w:r>
            <w:r>
              <w:rPr>
                <w:rFonts w:hint="eastAsia" w:ascii="宋体" w:hAnsi="宋体" w:cs="宋体"/>
                <w:b w:val="0"/>
                <w:bCs w:val="0"/>
                <w:kern w:val="2"/>
                <w:sz w:val="21"/>
                <w:szCs w:val="24"/>
                <w:lang w:val="en-US" w:eastAsia="zh-CN" w:bidi="ar-SA"/>
              </w:rPr>
              <w:t>6</w:t>
            </w:r>
            <w:r>
              <w:rPr>
                <w:rFonts w:hint="eastAsia" w:ascii="宋体" w:hAnsi="宋体" w:eastAsia="宋体" w:cs="宋体"/>
                <w:b w:val="0"/>
                <w:bCs w:val="0"/>
                <w:kern w:val="2"/>
                <w:sz w:val="21"/>
                <w:szCs w:val="24"/>
                <w:lang w:val="en-US" w:eastAsia="zh-CN" w:bidi="ar-SA"/>
              </w:rPr>
              <w:t>月</w:t>
            </w:r>
            <w:r>
              <w:rPr>
                <w:rFonts w:hint="eastAsia" w:ascii="宋体" w:hAnsi="宋体" w:cs="宋体"/>
                <w:b w:val="0"/>
                <w:bCs w:val="0"/>
                <w:kern w:val="2"/>
                <w:sz w:val="21"/>
                <w:szCs w:val="24"/>
                <w:lang w:val="en-US" w:eastAsia="zh-CN" w:bidi="ar-SA"/>
              </w:rPr>
              <w:t>15</w:t>
            </w:r>
            <w:r>
              <w:rPr>
                <w:rFonts w:hint="eastAsia" w:ascii="宋体" w:hAnsi="宋体" w:eastAsia="宋体" w:cs="宋体"/>
                <w:b w:val="0"/>
                <w:bCs w:val="0"/>
                <w:kern w:val="2"/>
                <w:sz w:val="21"/>
                <w:szCs w:val="24"/>
                <w:lang w:val="en-US" w:eastAsia="zh-CN" w:bidi="ar-SA"/>
              </w:rPr>
              <w:t>日，每日上午9:00～12:00至下午14:00～17:30（北京时间，下同）在景德镇市大道国资大厦二楼处获取招标文件。</w:t>
            </w:r>
          </w:p>
          <w:p>
            <w:pPr>
              <w:pStyle w:val="6"/>
              <w:ind w:left="0" w:leftChars="0"/>
              <w:jc w:val="left"/>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报价人在报名时须提交以下材料原件：</w:t>
            </w:r>
          </w:p>
          <w:p>
            <w:pPr>
              <w:pStyle w:val="6"/>
              <w:numPr>
                <w:ilvl w:val="0"/>
                <w:numId w:val="0"/>
              </w:numPr>
              <w:jc w:val="left"/>
              <w:rPr>
                <w:rFonts w:hint="eastAsia" w:ascii="宋体" w:hAnsi="宋体" w:eastAsia="宋体" w:cs="宋体"/>
                <w:b w:val="0"/>
                <w:bCs w:val="0"/>
                <w:kern w:val="2"/>
                <w:sz w:val="21"/>
                <w:szCs w:val="24"/>
                <w:lang w:val="en-US" w:eastAsia="zh-CN" w:bidi="ar-SA"/>
              </w:rPr>
            </w:pPr>
            <w:r>
              <w:rPr>
                <w:rFonts w:hint="eastAsia" w:ascii="宋体" w:hAnsi="宋体" w:eastAsia="宋体" w:cs="宋体"/>
                <w:b w:val="0"/>
                <w:bCs w:val="0"/>
                <w:kern w:val="2"/>
                <w:sz w:val="21"/>
                <w:szCs w:val="24"/>
                <w:lang w:val="en-US" w:eastAsia="zh-CN" w:bidi="ar-SA"/>
              </w:rPr>
              <w:t>1、营业执照复印件加盖报价人公章；</w:t>
            </w:r>
          </w:p>
          <w:p>
            <w:pPr>
              <w:pStyle w:val="6"/>
              <w:numPr>
                <w:ilvl w:val="0"/>
                <w:numId w:val="0"/>
              </w:numPr>
              <w:ind w:left="0" w:leftChars="0"/>
              <w:jc w:val="left"/>
              <w:rPr>
                <w:rFonts w:hint="eastAsia"/>
                <w:lang w:val="en-US" w:eastAsia="zh-CN"/>
              </w:rPr>
            </w:pPr>
            <w:r>
              <w:rPr>
                <w:rFonts w:hint="eastAsia" w:ascii="宋体" w:hAnsi="宋体" w:eastAsia="宋体" w:cs="宋体"/>
                <w:b w:val="0"/>
                <w:bCs w:val="0"/>
                <w:kern w:val="2"/>
                <w:sz w:val="21"/>
                <w:szCs w:val="24"/>
                <w:lang w:val="en-US" w:eastAsia="zh-CN" w:bidi="ar-SA"/>
              </w:rPr>
              <w:t>2、法定代表人授权书原件、法人身份证复印件加盖公章和被授权委托人身份证复印件加盖报价人公章。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val="en-US" w:eastAsia="zh-CN"/>
              </w:rPr>
              <w:t>9</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lang w:val="en-US" w:eastAsia="zh-CN"/>
              </w:rPr>
              <w:t>报价文件</w:t>
            </w:r>
            <w:r>
              <w:rPr>
                <w:rFonts w:hint="eastAsia" w:ascii="宋体" w:hAnsi="宋体" w:cs="宋体"/>
                <w:color w:val="000000"/>
                <w:kern w:val="0"/>
                <w:sz w:val="24"/>
              </w:rPr>
              <w:t>的递交</w:t>
            </w:r>
          </w:p>
        </w:tc>
        <w:tc>
          <w:tcPr>
            <w:tcW w:w="2923" w:type="pct"/>
            <w:vAlign w:val="center"/>
          </w:tcPr>
          <w:p>
            <w:pPr>
              <w:rPr>
                <w:rFonts w:ascii="宋体" w:hAnsi="宋体" w:cs="宋体"/>
                <w:color w:val="000000"/>
                <w:kern w:val="0"/>
                <w:sz w:val="24"/>
              </w:rPr>
            </w:pPr>
            <w:r>
              <w:rPr>
                <w:rFonts w:hint="eastAsia" w:ascii="宋体" w:hAnsi="宋体" w:cs="宋体"/>
                <w:color w:val="000000"/>
                <w:kern w:val="0"/>
                <w:sz w:val="24"/>
              </w:rPr>
              <w:t>受理单位：景德镇国</w:t>
            </w:r>
            <w:r>
              <w:rPr>
                <w:rFonts w:hint="eastAsia" w:ascii="宋体" w:hAnsi="宋体" w:cs="宋体"/>
                <w:color w:val="000000"/>
                <w:kern w:val="0"/>
                <w:sz w:val="24"/>
                <w:lang w:val="en-US" w:eastAsia="zh-CN"/>
              </w:rPr>
              <w:t>控</w:t>
            </w:r>
            <w:r>
              <w:rPr>
                <w:rFonts w:hint="eastAsia" w:ascii="宋体" w:hAnsi="宋体" w:cs="宋体"/>
                <w:color w:val="000000"/>
                <w:kern w:val="0"/>
                <w:sz w:val="24"/>
              </w:rPr>
              <w:t>供应链</w:t>
            </w:r>
            <w:r>
              <w:rPr>
                <w:rFonts w:hint="eastAsia" w:ascii="宋体" w:hAnsi="宋体" w:cs="宋体"/>
                <w:color w:val="000000"/>
                <w:kern w:val="0"/>
                <w:sz w:val="24"/>
                <w:lang w:val="en-US" w:eastAsia="zh-CN"/>
              </w:rPr>
              <w:t>管理有限</w:t>
            </w:r>
            <w:r>
              <w:rPr>
                <w:rFonts w:hint="eastAsia" w:ascii="宋体" w:hAnsi="宋体" w:cs="宋体"/>
                <w:color w:val="000000"/>
                <w:kern w:val="0"/>
                <w:sz w:val="24"/>
              </w:rPr>
              <w:t>公司</w:t>
            </w:r>
          </w:p>
          <w:p>
            <w:pPr>
              <w:rPr>
                <w:rFonts w:ascii="宋体" w:hAnsi="宋体" w:cs="宋体"/>
                <w:color w:val="000000"/>
                <w:kern w:val="0"/>
                <w:sz w:val="24"/>
              </w:rPr>
            </w:pPr>
            <w:r>
              <w:rPr>
                <w:rFonts w:hint="eastAsia" w:ascii="宋体" w:hAnsi="宋体" w:cs="宋体"/>
                <w:color w:val="000000"/>
                <w:kern w:val="0"/>
                <w:sz w:val="24"/>
              </w:rPr>
              <w:t>递交地点：景德镇市瓷都大道国资大厦二楼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10</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rPr>
              <w:t>截止时间</w:t>
            </w:r>
          </w:p>
        </w:tc>
        <w:tc>
          <w:tcPr>
            <w:tcW w:w="2923" w:type="pct"/>
            <w:vAlign w:val="center"/>
          </w:tcPr>
          <w:p>
            <w:pPr>
              <w:rPr>
                <w:rFonts w:ascii="宋体" w:hAnsi="宋体" w:cs="宋体"/>
                <w:color w:val="000000"/>
                <w:kern w:val="0"/>
                <w:sz w:val="24"/>
              </w:rPr>
            </w:pPr>
            <w:bookmarkStart w:id="0" w:name="EB77f59b0c84fd46c485998868c2100392"/>
            <w:r>
              <w:rPr>
                <w:rFonts w:hint="eastAsia" w:ascii="宋体" w:hAnsi="宋体" w:cs="宋体"/>
                <w:color w:val="000000"/>
                <w:kern w:val="0"/>
                <w:sz w:val="24"/>
                <w:u w:val="single"/>
              </w:rPr>
              <w:t>202</w:t>
            </w:r>
            <w:r>
              <w:rPr>
                <w:rFonts w:hint="eastAsia" w:ascii="宋体" w:hAnsi="宋体" w:cs="宋体"/>
                <w:color w:val="000000"/>
                <w:kern w:val="0"/>
                <w:sz w:val="24"/>
                <w:u w:val="single"/>
                <w:lang w:val="en-US" w:eastAsia="zh-CN"/>
              </w:rPr>
              <w:t>3</w:t>
            </w:r>
            <w:r>
              <w:rPr>
                <w:rFonts w:hint="eastAsia" w:ascii="宋体" w:hAnsi="宋体" w:cs="宋体"/>
                <w:color w:val="000000"/>
                <w:kern w:val="0"/>
                <w:sz w:val="24"/>
              </w:rPr>
              <w:t>年</w:t>
            </w:r>
            <w:r>
              <w:rPr>
                <w:rFonts w:hint="eastAsia" w:ascii="宋体" w:hAnsi="宋体" w:cs="宋体"/>
                <w:color w:val="000000"/>
                <w:kern w:val="0"/>
                <w:sz w:val="24"/>
                <w:lang w:val="en-US" w:eastAsia="zh-CN"/>
              </w:rPr>
              <w:t>6</w:t>
            </w:r>
            <w:r>
              <w:rPr>
                <w:rFonts w:hint="eastAsia" w:ascii="宋体" w:hAnsi="宋体" w:cs="宋体"/>
                <w:color w:val="000000"/>
                <w:kern w:val="0"/>
                <w:sz w:val="24"/>
              </w:rPr>
              <w:t>月</w:t>
            </w:r>
            <w:r>
              <w:rPr>
                <w:rFonts w:hint="eastAsia" w:ascii="宋体" w:hAnsi="宋体" w:cs="宋体"/>
                <w:color w:val="000000"/>
                <w:kern w:val="0"/>
                <w:sz w:val="24"/>
                <w:lang w:val="en-US" w:eastAsia="zh-CN"/>
              </w:rPr>
              <w:t>19</w:t>
            </w:r>
            <w:r>
              <w:rPr>
                <w:rFonts w:hint="eastAsia" w:ascii="宋体" w:hAnsi="宋体" w:cs="宋体"/>
                <w:color w:val="000000"/>
                <w:kern w:val="0"/>
                <w:sz w:val="24"/>
              </w:rPr>
              <w:t>日</w:t>
            </w:r>
            <w:bookmarkEnd w:id="0"/>
            <w:r>
              <w:rPr>
                <w:rFonts w:hint="eastAsia" w:ascii="宋体" w:hAnsi="宋体" w:cs="宋体"/>
                <w:color w:val="000000"/>
                <w:kern w:val="0"/>
                <w:sz w:val="24"/>
                <w:lang w:val="en-US" w:eastAsia="zh-CN"/>
              </w:rPr>
              <w:t>10</w:t>
            </w:r>
            <w:bookmarkStart w:id="13" w:name="_GoBack"/>
            <w:bookmarkEnd w:id="13"/>
            <w:r>
              <w:rPr>
                <w:rFonts w:hint="eastAsia" w:ascii="宋体" w:hAnsi="宋体" w:cs="宋体"/>
                <w:color w:val="000000"/>
                <w:kern w:val="0"/>
                <w:sz w:val="24"/>
              </w:rPr>
              <w:t xml:space="preserve"> 时 </w:t>
            </w:r>
            <w:r>
              <w:rPr>
                <w:rFonts w:hint="eastAsia" w:ascii="宋体" w:hAnsi="宋体" w:cs="宋体"/>
                <w:color w:val="000000"/>
                <w:kern w:val="0"/>
                <w:sz w:val="24"/>
                <w:lang w:val="en-US" w:eastAsia="zh-CN"/>
              </w:rPr>
              <w:t>00</w:t>
            </w:r>
            <w:r>
              <w:rPr>
                <w:rFonts w:hint="eastAsia" w:ascii="宋体" w:hAnsi="宋体" w:cs="宋体"/>
                <w:color w:val="000000"/>
                <w:kern w:val="0"/>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11</w:t>
            </w:r>
          </w:p>
        </w:tc>
        <w:tc>
          <w:tcPr>
            <w:tcW w:w="1416" w:type="pct"/>
            <w:vAlign w:val="center"/>
          </w:tcPr>
          <w:p>
            <w:pPr>
              <w:jc w:val="center"/>
              <w:rPr>
                <w:rFonts w:ascii="宋体" w:hAnsi="宋体" w:cs="宋体"/>
                <w:color w:val="000000"/>
                <w:kern w:val="0"/>
                <w:sz w:val="24"/>
              </w:rPr>
            </w:pPr>
            <w:r>
              <w:rPr>
                <w:rFonts w:hint="eastAsia" w:ascii="宋体" w:hAnsi="宋体" w:cs="宋体"/>
                <w:color w:val="000000"/>
                <w:kern w:val="0"/>
                <w:sz w:val="24"/>
                <w:lang w:val="en-US" w:eastAsia="zh-CN"/>
              </w:rPr>
              <w:t>询价</w:t>
            </w:r>
            <w:r>
              <w:rPr>
                <w:rFonts w:hint="eastAsia" w:ascii="宋体" w:hAnsi="宋体" w:cs="宋体"/>
                <w:color w:val="000000"/>
                <w:kern w:val="0"/>
                <w:sz w:val="24"/>
              </w:rPr>
              <w:t>会时间及地点</w:t>
            </w:r>
          </w:p>
        </w:tc>
        <w:tc>
          <w:tcPr>
            <w:tcW w:w="2923" w:type="pct"/>
            <w:vAlign w:val="center"/>
          </w:tcPr>
          <w:p>
            <w:pPr>
              <w:rPr>
                <w:rFonts w:hint="default" w:ascii="宋体" w:hAnsi="宋体" w:eastAsia="宋体" w:cs="宋体"/>
                <w:color w:val="000000"/>
                <w:kern w:val="0"/>
                <w:sz w:val="24"/>
                <w:lang w:val="en-US" w:eastAsia="zh-CN"/>
              </w:rPr>
            </w:pPr>
            <w:r>
              <w:rPr>
                <w:rFonts w:hint="eastAsia" w:ascii="宋体" w:hAnsi="宋体" w:cs="宋体"/>
                <w:color w:val="000000"/>
                <w:kern w:val="0"/>
                <w:sz w:val="24"/>
              </w:rPr>
              <w:t>开</w:t>
            </w:r>
            <w:r>
              <w:rPr>
                <w:rFonts w:hint="eastAsia" w:ascii="宋体" w:hAnsi="宋体" w:cs="宋体"/>
                <w:color w:val="000000"/>
                <w:kern w:val="0"/>
                <w:sz w:val="24"/>
                <w:lang w:val="en-US" w:eastAsia="zh-CN"/>
              </w:rPr>
              <w:t>会</w:t>
            </w:r>
            <w:r>
              <w:rPr>
                <w:rFonts w:hint="eastAsia" w:ascii="宋体" w:hAnsi="宋体" w:cs="宋体"/>
                <w:color w:val="000000"/>
                <w:kern w:val="0"/>
                <w:sz w:val="24"/>
              </w:rPr>
              <w:t>时间：同截止时间；</w:t>
            </w:r>
          </w:p>
          <w:p>
            <w:pPr>
              <w:rPr>
                <w:rFonts w:ascii="宋体" w:hAnsi="宋体" w:cs="宋体"/>
                <w:color w:val="000000"/>
                <w:kern w:val="0"/>
                <w:sz w:val="24"/>
              </w:rPr>
            </w:pPr>
            <w:r>
              <w:rPr>
                <w:rFonts w:hint="eastAsia" w:ascii="宋体" w:hAnsi="宋体" w:cs="宋体"/>
                <w:color w:val="000000"/>
                <w:kern w:val="0"/>
                <w:sz w:val="24"/>
              </w:rPr>
              <w:t>地点：景德镇市瓷都大道国资大厦二楼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12</w:t>
            </w:r>
          </w:p>
        </w:tc>
        <w:tc>
          <w:tcPr>
            <w:tcW w:w="1416" w:type="pct"/>
            <w:vAlign w:val="center"/>
          </w:tcPr>
          <w:p>
            <w:pPr>
              <w:jc w:val="center"/>
              <w:rPr>
                <w:rFonts w:ascii="宋体" w:hAnsi="宋体"/>
                <w:sz w:val="24"/>
              </w:rPr>
            </w:pPr>
            <w:r>
              <w:rPr>
                <w:rFonts w:hint="eastAsia" w:ascii="宋体" w:hAnsi="宋体"/>
                <w:sz w:val="24"/>
                <w:highlight w:val="white"/>
                <w:lang w:val="en-US" w:eastAsia="zh-CN"/>
              </w:rPr>
              <w:t>报价文件</w:t>
            </w:r>
            <w:r>
              <w:rPr>
                <w:rFonts w:hint="eastAsia" w:ascii="宋体" w:hAnsi="宋体"/>
                <w:sz w:val="24"/>
                <w:highlight w:val="white"/>
              </w:rPr>
              <w:t>的组成</w:t>
            </w:r>
          </w:p>
        </w:tc>
        <w:tc>
          <w:tcPr>
            <w:tcW w:w="2923" w:type="pct"/>
            <w:vAlign w:val="center"/>
          </w:tcPr>
          <w:p>
            <w:pPr>
              <w:rPr>
                <w:highlight w:val="yellow"/>
              </w:rPr>
            </w:pPr>
            <w:bookmarkStart w:id="1" w:name="_Hlk43456717"/>
            <w:r>
              <w:rPr>
                <w:rFonts w:hint="eastAsia" w:ascii="宋体" w:hAnsi="宋体" w:cs="宋体"/>
                <w:color w:val="000000"/>
                <w:kern w:val="0"/>
                <w:sz w:val="24"/>
                <w:lang w:val="en-US" w:eastAsia="zh-CN"/>
              </w:rPr>
              <w:t>1、</w:t>
            </w:r>
            <w:r>
              <w:rPr>
                <w:rFonts w:hint="eastAsia" w:ascii="宋体" w:hAnsi="宋体" w:cs="宋体"/>
                <w:color w:val="000000"/>
                <w:kern w:val="0"/>
                <w:sz w:val="24"/>
              </w:rPr>
              <w:t>报价</w:t>
            </w:r>
            <w:bookmarkEnd w:id="1"/>
            <w:r>
              <w:rPr>
                <w:rFonts w:hint="eastAsia" w:ascii="宋体" w:hAnsi="宋体" w:cs="宋体"/>
                <w:color w:val="000000"/>
                <w:kern w:val="0"/>
                <w:sz w:val="24"/>
              </w:rPr>
              <w:t xml:space="preserve">单 </w:t>
            </w:r>
            <w:r>
              <w:rPr>
                <w:rFonts w:hint="eastAsia" w:ascii="宋体" w:hAnsi="宋体" w:cs="宋体"/>
                <w:color w:val="000000"/>
                <w:kern w:val="0"/>
                <w:sz w:val="24"/>
                <w:lang w:val="en-US" w:eastAsia="zh-CN"/>
              </w:rPr>
              <w:t>2、</w:t>
            </w:r>
            <w:r>
              <w:rPr>
                <w:rFonts w:hint="eastAsia" w:ascii="宋体" w:hAnsi="宋体" w:cs="宋体"/>
                <w:color w:val="000000"/>
                <w:kern w:val="0"/>
                <w:sz w:val="24"/>
              </w:rPr>
              <w:t>商务部分</w:t>
            </w:r>
            <w:r>
              <w:rPr>
                <w:rFonts w:hint="eastAsia" w:ascii="宋体" w:hAnsi="宋体" w:cs="宋体"/>
                <w:color w:val="000000"/>
                <w:kern w:val="0"/>
                <w:sz w:val="24"/>
                <w:lang w:val="en-US" w:eastAsia="zh-CN"/>
              </w:rPr>
              <w:t xml:space="preserve"> 3、</w:t>
            </w:r>
            <w:r>
              <w:rPr>
                <w:rFonts w:hint="eastAsia" w:ascii="宋体" w:hAnsi="宋体" w:cs="宋体"/>
                <w:color w:val="000000"/>
                <w:kern w:val="0"/>
                <w:sz w:val="24"/>
              </w:rPr>
              <w:t>技术部分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660"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13</w:t>
            </w:r>
          </w:p>
        </w:tc>
        <w:tc>
          <w:tcPr>
            <w:tcW w:w="1416" w:type="pct"/>
            <w:vAlign w:val="center"/>
          </w:tcPr>
          <w:p>
            <w:pPr>
              <w:jc w:val="center"/>
              <w:rPr>
                <w:rFonts w:ascii="宋体" w:hAnsi="宋体"/>
                <w:sz w:val="24"/>
              </w:rPr>
            </w:pPr>
            <w:r>
              <w:rPr>
                <w:rFonts w:hint="eastAsia" w:ascii="宋体" w:hAnsi="宋体"/>
                <w:sz w:val="24"/>
                <w:highlight w:val="white"/>
              </w:rPr>
              <w:t>采用的评</w:t>
            </w:r>
            <w:r>
              <w:rPr>
                <w:rFonts w:hint="eastAsia" w:ascii="宋体" w:hAnsi="宋体"/>
                <w:sz w:val="24"/>
                <w:highlight w:val="white"/>
                <w:lang w:val="en-US" w:eastAsia="zh-CN"/>
              </w:rPr>
              <w:t>选</w:t>
            </w:r>
            <w:r>
              <w:rPr>
                <w:rFonts w:hint="eastAsia" w:ascii="宋体" w:hAnsi="宋体"/>
                <w:sz w:val="24"/>
                <w:highlight w:val="white"/>
              </w:rPr>
              <w:t>办法</w:t>
            </w:r>
          </w:p>
        </w:tc>
        <w:tc>
          <w:tcPr>
            <w:tcW w:w="2923" w:type="pct"/>
            <w:vAlign w:val="center"/>
          </w:tcPr>
          <w:p>
            <w:pPr>
              <w:rPr>
                <w:rFonts w:hint="eastAsia" w:ascii="宋体" w:hAnsi="宋体" w:cs="宋体"/>
                <w:color w:val="000000"/>
                <w:kern w:val="0"/>
                <w:sz w:val="24"/>
              </w:rPr>
            </w:pPr>
            <w:bookmarkStart w:id="2" w:name="EB56b2d2cbd58742529c5ac4a548cb06b0"/>
            <w:r>
              <w:rPr>
                <w:rFonts w:hint="eastAsia" w:ascii="宋体" w:hAnsi="宋体" w:cs="宋体"/>
                <w:color w:val="000000"/>
                <w:kern w:val="0"/>
                <w:sz w:val="24"/>
              </w:rPr>
              <w:t xml:space="preserve"> </w:t>
            </w:r>
          </w:p>
          <w:p>
            <w:pPr>
              <w:rPr>
                <w:rFonts w:ascii="宋体" w:hAnsi="宋体" w:cs="宋体"/>
                <w:color w:val="000000"/>
                <w:kern w:val="0"/>
                <w:sz w:val="24"/>
              </w:rPr>
            </w:pPr>
            <w:r>
              <w:rPr>
                <w:rFonts w:hint="eastAsia" w:ascii="宋体" w:hAnsi="宋体" w:cs="宋体"/>
                <w:color w:val="000000"/>
                <w:kern w:val="0"/>
                <w:sz w:val="24"/>
                <w:lang w:eastAsia="zh-CN"/>
              </w:rPr>
              <w:t>□</w:t>
            </w:r>
            <w:r>
              <w:rPr>
                <w:rFonts w:hint="eastAsia" w:ascii="宋体" w:hAnsi="宋体" w:cs="宋体"/>
                <w:color w:val="000000"/>
                <w:kern w:val="0"/>
                <w:sz w:val="24"/>
              </w:rPr>
              <w:t>合理低价法</w:t>
            </w:r>
            <w:bookmarkEnd w:id="2"/>
            <w:bookmarkStart w:id="3" w:name="EB1e799bedcf3d464aaaeb40305bba8045"/>
            <w:r>
              <w:rPr>
                <w:rFonts w:hint="eastAsia" w:ascii="宋体" w:hAnsi="宋体" w:cs="宋体"/>
                <w:color w:val="000000"/>
                <w:kern w:val="0"/>
                <w:sz w:val="24"/>
              </w:rPr>
              <w:t xml:space="preserve"> </w:t>
            </w:r>
            <w:r>
              <w:rPr>
                <w:rFonts w:hint="eastAsia" w:ascii="宋体" w:hAnsi="宋体" w:cs="宋体"/>
                <w:color w:val="000000"/>
                <w:kern w:val="0"/>
                <w:sz w:val="24"/>
                <w:lang w:eastAsia="zh-CN"/>
              </w:rPr>
              <w:t>☑</w:t>
            </w:r>
            <w:r>
              <w:rPr>
                <w:rFonts w:hint="eastAsia" w:ascii="宋体" w:hAnsi="宋体" w:cs="宋体"/>
                <w:color w:val="000000"/>
                <w:kern w:val="0"/>
                <w:sz w:val="24"/>
                <w:lang w:val="en-US" w:eastAsia="zh-CN"/>
              </w:rPr>
              <w:t>综合单价</w:t>
            </w:r>
            <w:r>
              <w:rPr>
                <w:rFonts w:hint="eastAsia" w:ascii="宋体" w:hAnsi="宋体" w:cs="宋体"/>
                <w:color w:val="000000"/>
                <w:kern w:val="0"/>
                <w:sz w:val="24"/>
              </w:rPr>
              <w:t>法</w:t>
            </w:r>
            <w:bookmarkEnd w:id="3"/>
          </w:p>
          <w:p>
            <w:pPr>
              <w:rPr>
                <w:rFonts w:ascii="宋体" w:hAnsi="宋体" w:cs="宋体"/>
                <w:color w:val="000000"/>
                <w:kern w:val="0"/>
                <w:sz w:val="24"/>
              </w:rPr>
            </w:pPr>
            <w:bookmarkStart w:id="4" w:name="EB34dc573b2de64c0d89a98795753dd2a0"/>
            <w:r>
              <w:rPr>
                <w:rFonts w:hint="eastAsia" w:ascii="宋体" w:hAnsi="宋体" w:cs="宋体"/>
                <w:color w:val="000000"/>
                <w:kern w:val="0"/>
                <w:sz w:val="24"/>
              </w:rPr>
              <w:t xml:space="preserve"> </w:t>
            </w:r>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14</w:t>
            </w:r>
          </w:p>
        </w:tc>
        <w:tc>
          <w:tcPr>
            <w:tcW w:w="1416" w:type="pct"/>
            <w:vAlign w:val="center"/>
          </w:tcPr>
          <w:p>
            <w:pPr>
              <w:jc w:val="center"/>
              <w:rPr>
                <w:rFonts w:ascii="宋体" w:hAnsi="宋体"/>
                <w:sz w:val="24"/>
              </w:rPr>
            </w:pPr>
            <w:r>
              <w:rPr>
                <w:rFonts w:hint="eastAsia" w:ascii="宋体" w:hAnsi="宋体"/>
                <w:sz w:val="24"/>
                <w:highlight w:val="white"/>
                <w:lang w:val="en-US" w:eastAsia="zh-CN"/>
              </w:rPr>
              <w:t>采购</w:t>
            </w:r>
            <w:r>
              <w:rPr>
                <w:rFonts w:hint="eastAsia" w:ascii="宋体" w:hAnsi="宋体"/>
                <w:sz w:val="24"/>
                <w:highlight w:val="white"/>
              </w:rPr>
              <w:t>委员会的组成</w:t>
            </w:r>
          </w:p>
        </w:tc>
        <w:tc>
          <w:tcPr>
            <w:tcW w:w="2923" w:type="pct"/>
            <w:vAlign w:val="center"/>
          </w:tcPr>
          <w:p>
            <w:pPr>
              <w:ind w:left="50" w:right="105" w:rightChars="50"/>
              <w:jc w:val="left"/>
              <w:rPr>
                <w:rFonts w:ascii="宋体" w:hAnsi="宋体" w:cs="宋体"/>
                <w:color w:val="000000"/>
                <w:kern w:val="0"/>
                <w:sz w:val="24"/>
              </w:rPr>
            </w:pPr>
            <w:r>
              <w:rPr>
                <w:rFonts w:hint="eastAsia" w:ascii="宋体" w:hAnsi="宋体"/>
                <w:sz w:val="24"/>
                <w:lang w:val="en-US" w:eastAsia="zh-CN"/>
              </w:rPr>
              <w:t>采购</w:t>
            </w:r>
            <w:r>
              <w:rPr>
                <w:rFonts w:hint="eastAsia" w:ascii="宋体" w:hAnsi="宋体"/>
                <w:sz w:val="24"/>
              </w:rPr>
              <w:t>委员会共设置</w:t>
            </w:r>
            <w:r>
              <w:rPr>
                <w:rFonts w:hint="eastAsia" w:ascii="宋体" w:hAnsi="宋体"/>
                <w:sz w:val="24"/>
                <w:lang w:val="en-US" w:eastAsia="zh-CN"/>
              </w:rPr>
              <w:t>5</w:t>
            </w:r>
            <w:r>
              <w:rPr>
                <w:rFonts w:hint="eastAsia" w:ascii="宋体" w:hAnsi="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pct"/>
            <w:vAlign w:val="center"/>
          </w:tcPr>
          <w:p>
            <w:pPr>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15</w:t>
            </w:r>
          </w:p>
        </w:tc>
        <w:tc>
          <w:tcPr>
            <w:tcW w:w="1416" w:type="pct"/>
            <w:vAlign w:val="center"/>
          </w:tcPr>
          <w:p>
            <w:pPr>
              <w:jc w:val="center"/>
              <w:rPr>
                <w:rFonts w:ascii="宋体" w:hAnsi="宋体"/>
                <w:sz w:val="24"/>
              </w:rPr>
            </w:pPr>
            <w:r>
              <w:rPr>
                <w:rFonts w:hint="eastAsia" w:ascii="宋体" w:hAnsi="宋体"/>
                <w:sz w:val="24"/>
                <w:highlight w:val="white"/>
                <w:lang w:val="en-US" w:eastAsia="zh-CN"/>
              </w:rPr>
              <w:t>供货</w:t>
            </w:r>
            <w:r>
              <w:rPr>
                <w:rFonts w:hint="eastAsia" w:ascii="宋体" w:hAnsi="宋体"/>
                <w:sz w:val="24"/>
                <w:highlight w:val="white"/>
              </w:rPr>
              <w:t>人的确定方法</w:t>
            </w:r>
          </w:p>
        </w:tc>
        <w:tc>
          <w:tcPr>
            <w:tcW w:w="2923" w:type="pct"/>
            <w:vAlign w:val="center"/>
          </w:tcPr>
          <w:p>
            <w:pPr>
              <w:rPr>
                <w:rFonts w:ascii="宋体" w:hAnsi="宋体" w:cs="宋体"/>
                <w:color w:val="000000"/>
                <w:kern w:val="0"/>
                <w:sz w:val="24"/>
              </w:rPr>
            </w:pPr>
            <w:bookmarkStart w:id="5" w:name="EB5241f23c70ca49fe97153efcf2d9a7fd"/>
            <w:r>
              <w:rPr>
                <w:rFonts w:hint="eastAsia" w:ascii="宋体" w:hAnsi="宋体" w:cs="宋体"/>
                <w:color w:val="000000"/>
                <w:kern w:val="0"/>
                <w:sz w:val="24"/>
              </w:rPr>
              <w:t xml:space="preserve"> □</w:t>
            </w:r>
            <w:r>
              <w:rPr>
                <w:rFonts w:hint="eastAsia" w:ascii="宋体" w:hAnsi="宋体" w:cs="宋体"/>
                <w:color w:val="000000"/>
                <w:kern w:val="0"/>
                <w:sz w:val="24"/>
                <w:lang w:eastAsia="zh-CN"/>
              </w:rPr>
              <w:t>采购</w:t>
            </w:r>
            <w:r>
              <w:rPr>
                <w:rFonts w:hint="eastAsia" w:ascii="宋体" w:hAnsi="宋体" w:cs="宋体"/>
                <w:color w:val="000000"/>
                <w:kern w:val="0"/>
                <w:sz w:val="24"/>
              </w:rPr>
              <w:t>人委托</w:t>
            </w:r>
            <w:r>
              <w:rPr>
                <w:rFonts w:hint="eastAsia" w:ascii="宋体" w:hAnsi="宋体" w:cs="宋体"/>
                <w:color w:val="000000"/>
                <w:kern w:val="0"/>
                <w:sz w:val="24"/>
                <w:lang w:val="en-US" w:eastAsia="zh-CN"/>
              </w:rPr>
              <w:t>采购</w:t>
            </w:r>
            <w:r>
              <w:rPr>
                <w:rFonts w:hint="eastAsia" w:ascii="宋体" w:hAnsi="宋体" w:cs="宋体"/>
                <w:color w:val="000000"/>
                <w:kern w:val="0"/>
                <w:sz w:val="24"/>
              </w:rPr>
              <w:t>委员会直接确定</w:t>
            </w:r>
            <w:r>
              <w:rPr>
                <w:rFonts w:hint="eastAsia" w:ascii="宋体" w:hAnsi="宋体" w:cs="宋体"/>
                <w:color w:val="000000"/>
                <w:kern w:val="0"/>
                <w:sz w:val="24"/>
                <w:lang w:val="en-US" w:eastAsia="zh-CN"/>
              </w:rPr>
              <w:t>供货</w:t>
            </w:r>
            <w:r>
              <w:rPr>
                <w:rFonts w:hint="eastAsia" w:ascii="宋体" w:hAnsi="宋体" w:cs="宋体"/>
                <w:color w:val="000000"/>
                <w:kern w:val="0"/>
                <w:sz w:val="24"/>
              </w:rPr>
              <w:t>人；</w:t>
            </w:r>
            <w:bookmarkEnd w:id="5"/>
          </w:p>
          <w:p>
            <w:pPr>
              <w:rPr>
                <w:rFonts w:ascii="宋体" w:hAnsi="宋体" w:cs="宋体"/>
                <w:color w:val="000000"/>
                <w:kern w:val="0"/>
                <w:sz w:val="24"/>
              </w:rPr>
            </w:pPr>
            <w:bookmarkStart w:id="6" w:name="EB0d3050e5b15645b7a74207559e7b071a"/>
            <w:r>
              <w:rPr>
                <w:rFonts w:hint="eastAsia" w:ascii="宋体" w:hAnsi="宋体" w:cs="宋体"/>
                <w:color w:val="000000"/>
                <w:kern w:val="0"/>
                <w:sz w:val="24"/>
              </w:rPr>
              <w:t xml:space="preserve"> </w:t>
            </w:r>
            <w:r>
              <w:rPr>
                <w:rFonts w:hint="eastAsia" w:ascii="MS Mincho" w:hAnsi="MS Mincho" w:cs="MS Mincho"/>
                <w:color w:val="000000"/>
                <w:kern w:val="0"/>
                <w:sz w:val="24"/>
              </w:rPr>
              <w:t>☑</w:t>
            </w:r>
            <w:r>
              <w:rPr>
                <w:rFonts w:hint="eastAsia" w:ascii="宋体" w:hAnsi="宋体" w:cs="宋体"/>
                <w:color w:val="000000"/>
                <w:kern w:val="0"/>
                <w:sz w:val="24"/>
                <w:lang w:eastAsia="zh-CN"/>
              </w:rPr>
              <w:t>采购</w:t>
            </w:r>
            <w:r>
              <w:rPr>
                <w:rFonts w:hint="eastAsia" w:ascii="宋体" w:hAnsi="宋体" w:cs="宋体"/>
                <w:color w:val="000000"/>
                <w:kern w:val="0"/>
                <w:sz w:val="24"/>
              </w:rPr>
              <w:t>人根据</w:t>
            </w:r>
            <w:r>
              <w:rPr>
                <w:rFonts w:hint="eastAsia" w:ascii="宋体" w:hAnsi="宋体" w:cs="宋体"/>
                <w:color w:val="000000"/>
                <w:kern w:val="0"/>
                <w:sz w:val="24"/>
                <w:lang w:val="en-US" w:eastAsia="zh-CN"/>
              </w:rPr>
              <w:t>采购</w:t>
            </w:r>
            <w:r>
              <w:rPr>
                <w:rFonts w:hint="eastAsia" w:ascii="宋体" w:hAnsi="宋体" w:cs="宋体"/>
                <w:color w:val="000000"/>
                <w:kern w:val="0"/>
                <w:sz w:val="24"/>
              </w:rPr>
              <w:t>委员会的</w:t>
            </w:r>
            <w:r>
              <w:rPr>
                <w:rFonts w:hint="eastAsia" w:ascii="宋体" w:hAnsi="宋体" w:cs="宋体"/>
                <w:color w:val="000000"/>
                <w:kern w:val="0"/>
                <w:sz w:val="24"/>
                <w:lang w:val="en-US" w:eastAsia="zh-CN"/>
              </w:rPr>
              <w:t>评审</w:t>
            </w:r>
            <w:r>
              <w:rPr>
                <w:rFonts w:hint="eastAsia" w:ascii="宋体" w:hAnsi="宋体" w:cs="宋体"/>
                <w:color w:val="000000"/>
                <w:kern w:val="0"/>
                <w:sz w:val="24"/>
              </w:rPr>
              <w:t>报告所推荐的排序人（</w:t>
            </w:r>
            <w:r>
              <w:rPr>
                <w:rFonts w:hint="eastAsia" w:ascii="宋体" w:hAnsi="宋体" w:cs="宋体"/>
                <w:color w:val="000000"/>
                <w:kern w:val="0"/>
                <w:sz w:val="24"/>
                <w:lang w:val="en-US" w:eastAsia="zh-CN"/>
              </w:rPr>
              <w:t>第一排序、第二排序和第三排序</w:t>
            </w:r>
            <w:r>
              <w:rPr>
                <w:rFonts w:hint="eastAsia" w:ascii="宋体" w:hAnsi="宋体" w:cs="宋体"/>
                <w:color w:val="000000"/>
                <w:kern w:val="0"/>
                <w:sz w:val="24"/>
              </w:rPr>
              <w:t>）确定</w:t>
            </w:r>
            <w:r>
              <w:rPr>
                <w:rFonts w:hint="eastAsia" w:ascii="宋体" w:hAnsi="宋体" w:cs="宋体"/>
                <w:color w:val="000000"/>
                <w:kern w:val="0"/>
                <w:sz w:val="24"/>
                <w:lang w:val="en-US" w:eastAsia="zh-CN"/>
              </w:rPr>
              <w:t>供货</w:t>
            </w:r>
            <w:r>
              <w:rPr>
                <w:rFonts w:hint="eastAsia" w:ascii="宋体" w:hAnsi="宋体" w:cs="宋体"/>
                <w:color w:val="000000"/>
                <w:kern w:val="0"/>
                <w:sz w:val="24"/>
              </w:rPr>
              <w:t>人。</w:t>
            </w:r>
            <w:bookmarkEnd w:id="6"/>
          </w:p>
        </w:tc>
      </w:tr>
    </w:tbl>
    <w:p>
      <w:pPr>
        <w:tabs>
          <w:tab w:val="right" w:pos="9638"/>
        </w:tabs>
        <w:spacing w:line="500" w:lineRule="exact"/>
        <w:rPr>
          <w:rFonts w:ascii="宋体" w:hAnsi="宋体"/>
          <w:sz w:val="24"/>
          <w:highlight w:val="white"/>
        </w:rPr>
      </w:pPr>
    </w:p>
    <w:p>
      <w:pPr>
        <w:tabs>
          <w:tab w:val="right" w:pos="9638"/>
        </w:tabs>
        <w:spacing w:line="500" w:lineRule="exact"/>
        <w:rPr>
          <w:rFonts w:ascii="宋体" w:hAnsi="宋体"/>
          <w:sz w:val="24"/>
        </w:rPr>
      </w:pPr>
    </w:p>
    <w:p>
      <w:pPr>
        <w:autoSpaceDE w:val="0"/>
        <w:autoSpaceDN w:val="0"/>
        <w:adjustRightInd w:val="0"/>
        <w:spacing w:line="560" w:lineRule="exact"/>
        <w:rPr>
          <w:rFonts w:ascii="仿宋_GB2312" w:hAnsi="仿宋_GB2312" w:eastAsia="仿宋_GB2312" w:cs="仿宋_GB2312"/>
          <w:b/>
          <w:bCs/>
          <w:color w:val="000000"/>
          <w:kern w:val="0"/>
          <w:sz w:val="32"/>
          <w:szCs w:val="32"/>
        </w:rPr>
      </w:pPr>
    </w:p>
    <w:p>
      <w:pPr>
        <w:autoSpaceDE w:val="0"/>
        <w:autoSpaceDN w:val="0"/>
        <w:adjustRightInd w:val="0"/>
        <w:spacing w:line="560" w:lineRule="exact"/>
        <w:rPr>
          <w:rFonts w:ascii="仿宋_GB2312" w:hAnsi="仿宋_GB2312" w:eastAsia="仿宋_GB2312" w:cs="仿宋_GB2312"/>
          <w:b/>
          <w:bCs/>
          <w:color w:val="000000"/>
          <w:kern w:val="0"/>
          <w:sz w:val="32"/>
          <w:szCs w:val="32"/>
        </w:rPr>
      </w:pPr>
    </w:p>
    <w:p/>
    <w:p>
      <w:pPr>
        <w:pStyle w:val="6"/>
      </w:pPr>
    </w:p>
    <w:p/>
    <w:p>
      <w:pPr>
        <w:pStyle w:val="6"/>
      </w:pPr>
    </w:p>
    <w:p/>
    <w:p>
      <w:pPr>
        <w:pStyle w:val="6"/>
      </w:pPr>
    </w:p>
    <w:p/>
    <w:p>
      <w:pPr>
        <w:pStyle w:val="6"/>
      </w:pPr>
    </w:p>
    <w:p/>
    <w:p>
      <w:pPr>
        <w:pStyle w:val="6"/>
      </w:pPr>
    </w:p>
    <w:p>
      <w:pPr>
        <w:pStyle w:val="5"/>
        <w:rPr>
          <w:rFonts w:hint="eastAsia" w:eastAsia="黑体"/>
          <w:highlight w:val="white"/>
          <w:lang w:eastAsia="zh-CN"/>
        </w:rPr>
      </w:pPr>
      <w:r>
        <w:rPr>
          <w:rFonts w:hint="eastAsia"/>
          <w:highlight w:val="white"/>
        </w:rPr>
        <w:t xml:space="preserve">第二部分  </w:t>
      </w:r>
      <w:r>
        <w:rPr>
          <w:rFonts w:hint="eastAsia"/>
          <w:highlight w:val="white"/>
          <w:lang w:eastAsia="zh-CN"/>
        </w:rPr>
        <w:t>采购询价</w:t>
      </w:r>
    </w:p>
    <w:p>
      <w:pPr>
        <w:pStyle w:val="5"/>
        <w:rPr>
          <w:sz w:val="52"/>
        </w:rPr>
      </w:pPr>
      <w:r>
        <w:rPr>
          <w:highlight w:val="white"/>
        </w:rPr>
        <w:tab/>
      </w:r>
      <w:r>
        <w:rPr>
          <w:rFonts w:hint="eastAsia"/>
          <w:highlight w:val="white"/>
        </w:rPr>
        <w:t>1.总则</w:t>
      </w:r>
    </w:p>
    <w:p>
      <w:pPr>
        <w:autoSpaceDE w:val="0"/>
        <w:autoSpaceDN w:val="0"/>
        <w:adjustRightInd w:val="0"/>
        <w:spacing w:line="360" w:lineRule="auto"/>
        <w:jc w:val="left"/>
        <w:rPr>
          <w:rFonts w:hint="default" w:ascii="仿宋_GB2312" w:hAnsi="仿宋_GB2312" w:eastAsia="仿宋_GB2312" w:cs="仿宋_GB2312"/>
          <w:b/>
          <w:bCs/>
          <w:color w:val="000000"/>
          <w:kern w:val="2"/>
          <w:sz w:val="32"/>
          <w:szCs w:val="32"/>
          <w:shd w:val="clear" w:color="auto" w:fill="FFFFFF"/>
          <w:lang w:val="en-US" w:eastAsia="zh-CN" w:bidi="ar-SA"/>
        </w:rPr>
      </w:pPr>
      <w:r>
        <w:rPr>
          <w:rFonts w:hint="eastAsia" w:ascii="仿宋_GB2312" w:hAnsi="仿宋_GB2312" w:eastAsia="仿宋_GB2312" w:cs="仿宋_GB2312"/>
          <w:b/>
          <w:color w:val="000000"/>
          <w:kern w:val="0"/>
          <w:sz w:val="32"/>
          <w:szCs w:val="32"/>
        </w:rPr>
        <w:t>一、</w:t>
      </w:r>
      <w:r>
        <w:rPr>
          <w:rFonts w:hint="eastAsia" w:ascii="仿宋_GB2312" w:hAnsi="仿宋_GB2312" w:eastAsia="仿宋_GB2312" w:cs="仿宋_GB2312"/>
          <w:b/>
          <w:color w:val="000000"/>
          <w:kern w:val="0"/>
          <w:sz w:val="32"/>
          <w:szCs w:val="32"/>
          <w:lang w:val="en-US" w:eastAsia="zh-CN"/>
        </w:rPr>
        <w:t>采购内容</w:t>
      </w:r>
      <w:r>
        <w:rPr>
          <w:rFonts w:hint="eastAsia" w:ascii="仿宋_GB2312" w:hAnsi="仿宋_GB2312" w:eastAsia="仿宋_GB2312" w:cs="仿宋_GB2312"/>
          <w:b/>
          <w:color w:val="000000"/>
          <w:kern w:val="0"/>
          <w:sz w:val="32"/>
          <w:szCs w:val="32"/>
        </w:rPr>
        <w:t>：</w:t>
      </w:r>
      <w:r>
        <w:rPr>
          <w:rFonts w:hint="eastAsia" w:ascii="仿宋_GB2312" w:hAnsi="仿宋_GB2312" w:eastAsia="仿宋_GB2312" w:cs="仿宋_GB2312"/>
          <w:b w:val="0"/>
          <w:bCs/>
          <w:color w:val="000000"/>
          <w:kern w:val="0"/>
          <w:sz w:val="32"/>
          <w:szCs w:val="32"/>
          <w:lang w:val="en-US" w:eastAsia="zh-CN"/>
        </w:rPr>
        <w:t>地材、水泥、砂浆、加气砖、辅材等</w:t>
      </w:r>
    </w:p>
    <w:tbl>
      <w:tblPr>
        <w:tblStyle w:val="13"/>
        <w:tblpPr w:leftFromText="180" w:rightFromText="180" w:vertAnchor="text" w:horzAnchor="page" w:tblpX="1642" w:tblpY="462"/>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09"/>
        <w:gridCol w:w="2138"/>
        <w:gridCol w:w="762"/>
        <w:gridCol w:w="1002"/>
        <w:gridCol w:w="609"/>
        <w:gridCol w:w="1700"/>
        <w:gridCol w:w="652"/>
        <w:gridCol w:w="1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2" w:hRule="atLeast"/>
        </w:trPr>
        <w:tc>
          <w:tcPr>
            <w:tcW w:w="0" w:type="auto"/>
            <w:tcBorders>
              <w:top w:val="single" w:color="000000" w:sz="4" w:space="0"/>
              <w:left w:val="single" w:color="000000" w:sz="4" w:space="0"/>
              <w:bottom w:val="single" w:color="000000" w:sz="4" w:space="0"/>
              <w:right w:val="single" w:color="000000" w:sz="4" w:space="0"/>
            </w:tcBorders>
            <w:vAlign w:val="top"/>
          </w:tcPr>
          <w:p>
            <w:pPr>
              <w:pStyle w:val="17"/>
              <w:pageBreakBefore w:val="0"/>
              <w:kinsoku/>
              <w:wordWrap/>
              <w:overflowPunct/>
              <w:topLinePunct w:val="0"/>
              <w:bidi w:val="0"/>
              <w:adjustRightInd/>
              <w:snapToGrid w:val="0"/>
              <w:spacing w:line="560" w:lineRule="exact"/>
              <w:contextualSpacing/>
              <w:jc w:val="center"/>
              <w:rPr>
                <w:rFonts w:hint="eastAsia" w:asciiTheme="minorEastAsia" w:hAnsiTheme="minorEastAsia" w:eastAsiaTheme="minorEastAsia" w:cstheme="minorEastAsia"/>
                <w:color w:val="auto"/>
                <w:sz w:val="24"/>
                <w:szCs w:val="24"/>
                <w:highlight w:val="none"/>
              </w:rPr>
            </w:pPr>
          </w:p>
          <w:p>
            <w:pPr>
              <w:pStyle w:val="17"/>
              <w:pageBreakBefore w:val="0"/>
              <w:kinsoku/>
              <w:wordWrap/>
              <w:overflowPunct/>
              <w:topLinePunct w:val="0"/>
              <w:bidi w:val="0"/>
              <w:adjustRightInd/>
              <w:snapToGrid w:val="0"/>
              <w:spacing w:line="560" w:lineRule="exact"/>
              <w:contextualSpacing/>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17"/>
              <w:pageBreakBefore w:val="0"/>
              <w:kinsoku/>
              <w:wordWrap/>
              <w:overflowPunct/>
              <w:topLinePunct w:val="0"/>
              <w:bidi w:val="0"/>
              <w:adjustRightInd/>
              <w:snapToGrid w:val="0"/>
              <w:spacing w:line="560" w:lineRule="exact"/>
              <w:contextualSpacing/>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材料</w:t>
            </w:r>
          </w:p>
          <w:p>
            <w:pPr>
              <w:pStyle w:val="17"/>
              <w:pageBreakBefore w:val="0"/>
              <w:kinsoku/>
              <w:wordWrap/>
              <w:overflowPunct/>
              <w:topLinePunct w:val="0"/>
              <w:bidi w:val="0"/>
              <w:adjustRightInd/>
              <w:snapToGrid w:val="0"/>
              <w:spacing w:line="560" w:lineRule="exact"/>
              <w:contextualSpacing/>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名称</w:t>
            </w:r>
          </w:p>
        </w:tc>
        <w:tc>
          <w:tcPr>
            <w:tcW w:w="0" w:type="auto"/>
            <w:tcBorders>
              <w:top w:val="single" w:color="000000" w:sz="4" w:space="0"/>
              <w:left w:val="single" w:color="auto" w:sz="4" w:space="0"/>
              <w:bottom w:val="single" w:color="000000" w:sz="4" w:space="0"/>
              <w:right w:val="single" w:color="000000" w:sz="4" w:space="0"/>
            </w:tcBorders>
            <w:vAlign w:val="center"/>
          </w:tcPr>
          <w:p>
            <w:pPr>
              <w:pStyle w:val="17"/>
              <w:pageBreakBefore w:val="0"/>
              <w:kinsoku/>
              <w:wordWrap/>
              <w:overflowPunct/>
              <w:topLinePunct w:val="0"/>
              <w:bidi w:val="0"/>
              <w:adjustRightInd/>
              <w:snapToGrid w:val="0"/>
              <w:spacing w:line="560" w:lineRule="exact"/>
              <w:contextualSpacing/>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品牌</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17"/>
              <w:pageBreakBefore w:val="0"/>
              <w:kinsoku/>
              <w:wordWrap/>
              <w:overflowPunct/>
              <w:topLinePunct w:val="0"/>
              <w:bidi w:val="0"/>
              <w:adjustRightInd/>
              <w:snapToGrid w:val="0"/>
              <w:spacing w:line="560" w:lineRule="exact"/>
              <w:contextualSpacing/>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规格</w:t>
            </w:r>
          </w:p>
        </w:tc>
        <w:tc>
          <w:tcPr>
            <w:tcW w:w="0" w:type="auto"/>
            <w:tcBorders>
              <w:top w:val="single" w:color="000000" w:sz="4" w:space="0"/>
              <w:left w:val="single" w:color="auto" w:sz="4" w:space="0"/>
              <w:bottom w:val="single" w:color="000000" w:sz="4" w:space="0"/>
              <w:right w:val="single" w:color="auto" w:sz="4" w:space="0"/>
            </w:tcBorders>
            <w:vAlign w:val="center"/>
          </w:tcPr>
          <w:p>
            <w:pPr>
              <w:pStyle w:val="17"/>
              <w:pageBreakBefore w:val="0"/>
              <w:kinsoku/>
              <w:wordWrap/>
              <w:overflowPunct/>
              <w:topLinePunct w:val="0"/>
              <w:bidi w:val="0"/>
              <w:adjustRightInd/>
              <w:snapToGrid w:val="0"/>
              <w:spacing w:line="560" w:lineRule="exact"/>
              <w:contextualSpacing/>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单位</w:t>
            </w:r>
          </w:p>
        </w:tc>
        <w:tc>
          <w:tcPr>
            <w:tcW w:w="0" w:type="auto"/>
            <w:tcBorders>
              <w:top w:val="single" w:color="000000" w:sz="4" w:space="0"/>
              <w:left w:val="single" w:color="auto" w:sz="4" w:space="0"/>
              <w:bottom w:val="single" w:color="000000" w:sz="4" w:space="0"/>
              <w:right w:val="single" w:color="auto" w:sz="4" w:space="0"/>
            </w:tcBorders>
            <w:vAlign w:val="center"/>
          </w:tcPr>
          <w:p>
            <w:pPr>
              <w:pStyle w:val="17"/>
              <w:pageBreakBefore w:val="0"/>
              <w:kinsoku/>
              <w:wordWrap/>
              <w:overflowPunct/>
              <w:topLinePunct w:val="0"/>
              <w:bidi w:val="0"/>
              <w:adjustRightInd/>
              <w:snapToGrid w:val="0"/>
              <w:spacing w:line="560" w:lineRule="exact"/>
              <w:contextualSpacing/>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材料单价</w:t>
            </w:r>
          </w:p>
          <w:p>
            <w:pPr>
              <w:pStyle w:val="17"/>
              <w:pageBreakBefore w:val="0"/>
              <w:kinsoku/>
              <w:wordWrap/>
              <w:overflowPunct/>
              <w:topLinePunct w:val="0"/>
              <w:bidi w:val="0"/>
              <w:adjustRightInd/>
              <w:snapToGrid w:val="0"/>
              <w:spacing w:line="560" w:lineRule="exact"/>
              <w:contextualSpacing/>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（不含税）（元）</w:t>
            </w:r>
          </w:p>
        </w:tc>
        <w:tc>
          <w:tcPr>
            <w:tcW w:w="0" w:type="auto"/>
            <w:tcBorders>
              <w:top w:val="single" w:color="000000" w:sz="4" w:space="0"/>
              <w:left w:val="single" w:color="000000" w:sz="4" w:space="0"/>
              <w:bottom w:val="single" w:color="auto" w:sz="4" w:space="0"/>
              <w:right w:val="single" w:color="000000" w:sz="4" w:space="0"/>
            </w:tcBorders>
            <w:vAlign w:val="top"/>
          </w:tcPr>
          <w:p>
            <w:pPr>
              <w:pStyle w:val="17"/>
              <w:pageBreakBefore w:val="0"/>
              <w:kinsoku/>
              <w:wordWrap/>
              <w:overflowPunct/>
              <w:topLinePunct w:val="0"/>
              <w:bidi w:val="0"/>
              <w:adjustRightInd/>
              <w:snapToGrid w:val="0"/>
              <w:spacing w:line="560" w:lineRule="exact"/>
              <w:contextualSpacing/>
              <w:jc w:val="center"/>
              <w:rPr>
                <w:rFonts w:hint="eastAsia" w:asciiTheme="minorEastAsia" w:hAnsiTheme="minorEastAsia" w:eastAsiaTheme="minorEastAsia" w:cstheme="minorEastAsia"/>
                <w:color w:val="auto"/>
                <w:sz w:val="24"/>
                <w:szCs w:val="24"/>
                <w:highlight w:val="none"/>
              </w:rPr>
            </w:pPr>
          </w:p>
          <w:p>
            <w:pPr>
              <w:pStyle w:val="17"/>
              <w:pageBreakBefore w:val="0"/>
              <w:kinsoku/>
              <w:wordWrap/>
              <w:overflowPunct/>
              <w:topLinePunct w:val="0"/>
              <w:bidi w:val="0"/>
              <w:adjustRightInd/>
              <w:snapToGrid w:val="0"/>
              <w:spacing w:line="560" w:lineRule="exact"/>
              <w:contextualSpacing/>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税率</w:t>
            </w:r>
          </w:p>
          <w:p>
            <w:pPr>
              <w:pStyle w:val="17"/>
              <w:pageBreakBefore w:val="0"/>
              <w:kinsoku/>
              <w:wordWrap/>
              <w:overflowPunct/>
              <w:topLinePunct w:val="0"/>
              <w:bidi w:val="0"/>
              <w:adjustRightInd/>
              <w:snapToGrid w:val="0"/>
              <w:spacing w:line="560" w:lineRule="exact"/>
              <w:contextualSpacing/>
              <w:jc w:val="center"/>
              <w:rPr>
                <w:rFonts w:hint="eastAsia" w:asciiTheme="minorEastAsia" w:hAnsiTheme="minorEastAsia" w:eastAsiaTheme="minorEastAsia" w:cstheme="minorEastAsia"/>
                <w:color w:val="auto"/>
                <w:sz w:val="24"/>
                <w:szCs w:val="24"/>
                <w:highlight w:val="none"/>
              </w:rPr>
            </w:pPr>
          </w:p>
        </w:tc>
        <w:tc>
          <w:tcPr>
            <w:tcW w:w="0" w:type="auto"/>
            <w:tcBorders>
              <w:top w:val="single" w:color="000000" w:sz="4" w:space="0"/>
              <w:left w:val="single" w:color="000000" w:sz="4" w:space="0"/>
              <w:bottom w:val="single" w:color="auto" w:sz="4" w:space="0"/>
              <w:right w:val="single" w:color="000000" w:sz="4" w:space="0"/>
            </w:tcBorders>
            <w:vAlign w:val="center"/>
          </w:tcPr>
          <w:p>
            <w:pPr>
              <w:pStyle w:val="17"/>
              <w:pageBreakBefore w:val="0"/>
              <w:kinsoku/>
              <w:wordWrap/>
              <w:overflowPunct/>
              <w:topLinePunct w:val="0"/>
              <w:bidi w:val="0"/>
              <w:adjustRightInd/>
              <w:snapToGrid w:val="0"/>
              <w:spacing w:line="560" w:lineRule="exact"/>
              <w:contextualSpacing/>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材料单价</w:t>
            </w:r>
          </w:p>
          <w:p>
            <w:pPr>
              <w:pStyle w:val="17"/>
              <w:pageBreakBefore w:val="0"/>
              <w:kinsoku/>
              <w:wordWrap/>
              <w:overflowPunct/>
              <w:topLinePunct w:val="0"/>
              <w:bidi w:val="0"/>
              <w:adjustRightInd/>
              <w:snapToGrid w:val="0"/>
              <w:spacing w:line="560" w:lineRule="exact"/>
              <w:contextualSpacing/>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（含税）</w:t>
            </w:r>
          </w:p>
          <w:p>
            <w:pPr>
              <w:pStyle w:val="17"/>
              <w:pageBreakBefore w:val="0"/>
              <w:kinsoku/>
              <w:wordWrap/>
              <w:overflowPunct/>
              <w:topLinePunct w:val="0"/>
              <w:bidi w:val="0"/>
              <w:adjustRightInd/>
              <w:snapToGrid w:val="0"/>
              <w:spacing w:line="560" w:lineRule="exact"/>
              <w:ind w:right="-107" w:rightChars="-51"/>
              <w:contextualSpacing/>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0" w:type="auto"/>
            <w:tcBorders>
              <w:top w:val="single" w:color="000000" w:sz="4" w:space="0"/>
              <w:left w:val="single" w:color="000000" w:sz="4" w:space="0"/>
              <w:bottom w:val="single" w:color="000000" w:sz="4" w:space="0"/>
              <w:right w:val="single" w:color="000000" w:sz="4" w:space="0"/>
            </w:tcBorders>
            <w:vAlign w:val="top"/>
          </w:tcPr>
          <w:p>
            <w:pPr>
              <w:pStyle w:val="17"/>
              <w:pageBreakBefore w:val="0"/>
              <w:kinsoku/>
              <w:wordWrap/>
              <w:overflowPunct/>
              <w:topLinePunct w:val="0"/>
              <w:bidi w:val="0"/>
              <w:adjustRightInd/>
              <w:snapToGrid w:val="0"/>
              <w:spacing w:line="560" w:lineRule="exact"/>
              <w:contextualSpacing/>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spacing w:line="560" w:lineRule="exact"/>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水泥</w:t>
            </w:r>
          </w:p>
        </w:tc>
        <w:tc>
          <w:tcPr>
            <w:tcW w:w="0" w:type="auto"/>
            <w:tcBorders>
              <w:top w:val="single" w:color="000000" w:sz="4" w:space="0"/>
              <w:left w:val="single" w:color="auto" w:sz="4" w:space="0"/>
              <w:bottom w:val="single" w:color="000000" w:sz="4" w:space="0"/>
              <w:right w:val="single" w:color="000000" w:sz="4" w:space="0"/>
            </w:tcBorders>
            <w:vAlign w:val="center"/>
          </w:tcPr>
          <w:p>
            <w:pPr>
              <w:pStyle w:val="17"/>
              <w:pageBreakBefore w:val="0"/>
              <w:kinsoku/>
              <w:wordWrap/>
              <w:overflowPunct/>
              <w:topLinePunct w:val="0"/>
              <w:bidi w:val="0"/>
              <w:adjustRightInd/>
              <w:snapToGrid w:val="0"/>
              <w:spacing w:line="560" w:lineRule="exact"/>
              <w:contextualSpacing/>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万年青</w:t>
            </w:r>
          </w:p>
        </w:tc>
        <w:tc>
          <w:tcPr>
            <w:tcW w:w="0" w:type="auto"/>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spacing w:line="560" w:lineRule="exact"/>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32.5</w:t>
            </w:r>
          </w:p>
        </w:tc>
        <w:tc>
          <w:tcPr>
            <w:tcW w:w="0" w:type="auto"/>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bidi w:val="0"/>
              <w:spacing w:line="560" w:lineRule="exact"/>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T</w:t>
            </w:r>
          </w:p>
        </w:tc>
        <w:tc>
          <w:tcPr>
            <w:tcW w:w="0" w:type="auto"/>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rPr>
              <w:t>480.29</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17"/>
              <w:pageBreakBefore w:val="0"/>
              <w:kinsoku/>
              <w:wordWrap/>
              <w:overflowPunct/>
              <w:topLinePunct w:val="0"/>
              <w:bidi w:val="0"/>
              <w:adjustRightInd/>
              <w:snapToGrid w:val="0"/>
              <w:spacing w:line="560" w:lineRule="exact"/>
              <w:contextualSpacing/>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13%</w:t>
            </w:r>
          </w:p>
        </w:tc>
        <w:tc>
          <w:tcPr>
            <w:tcW w:w="0" w:type="auto"/>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spacing w:line="560" w:lineRule="exact"/>
              <w:jc w:val="center"/>
              <w:textAlignment w:val="center"/>
              <w:rPr>
                <w:rFonts w:hint="eastAsia" w:asciiTheme="minorEastAsia" w:hAnsiTheme="minorEastAsia" w:eastAsiaTheme="minorEastAsia" w:cstheme="minorEastAsia"/>
                <w:color w:val="auto"/>
                <w:sz w:val="24"/>
                <w:szCs w:val="24"/>
                <w:highlight w:val="none"/>
              </w:rPr>
            </w:pPr>
            <w:r>
              <w:rPr>
                <w:rFonts w:hint="eastAsia"/>
              </w:rPr>
              <w:t>542.73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680" w:hRule="atLeast"/>
        </w:trPr>
        <w:tc>
          <w:tcPr>
            <w:tcW w:w="0" w:type="auto"/>
            <w:tcBorders>
              <w:top w:val="single" w:color="000000" w:sz="4" w:space="0"/>
              <w:left w:val="single" w:color="000000" w:sz="4" w:space="0"/>
              <w:bottom w:val="single" w:color="000000" w:sz="4" w:space="0"/>
              <w:right w:val="single" w:color="000000" w:sz="4" w:space="0"/>
            </w:tcBorders>
            <w:vAlign w:val="top"/>
          </w:tcPr>
          <w:p>
            <w:pPr>
              <w:pStyle w:val="17"/>
              <w:pageBreakBefore w:val="0"/>
              <w:kinsoku/>
              <w:wordWrap/>
              <w:overflowPunct/>
              <w:topLinePunct w:val="0"/>
              <w:bidi w:val="0"/>
              <w:adjustRightInd/>
              <w:snapToGrid w:val="0"/>
              <w:spacing w:line="560" w:lineRule="exact"/>
              <w:contextualSpacing/>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spacing w:line="560" w:lineRule="exact"/>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水泥</w:t>
            </w:r>
          </w:p>
        </w:tc>
        <w:tc>
          <w:tcPr>
            <w:tcW w:w="0" w:type="auto"/>
            <w:tcBorders>
              <w:top w:val="single" w:color="000000" w:sz="4" w:space="0"/>
              <w:left w:val="single" w:color="auto" w:sz="4" w:space="0"/>
              <w:bottom w:val="single" w:color="000000" w:sz="4" w:space="0"/>
              <w:right w:val="single" w:color="000000" w:sz="4" w:space="0"/>
            </w:tcBorders>
            <w:vAlign w:val="center"/>
          </w:tcPr>
          <w:p>
            <w:pPr>
              <w:pStyle w:val="17"/>
              <w:pageBreakBefore w:val="0"/>
              <w:kinsoku/>
              <w:wordWrap/>
              <w:overflowPunct/>
              <w:topLinePunct w:val="0"/>
              <w:bidi w:val="0"/>
              <w:adjustRightInd/>
              <w:snapToGrid w:val="0"/>
              <w:spacing w:line="560" w:lineRule="exact"/>
              <w:contextualSpacing/>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万年青</w:t>
            </w:r>
          </w:p>
        </w:tc>
        <w:tc>
          <w:tcPr>
            <w:tcW w:w="0" w:type="auto"/>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spacing w:line="560" w:lineRule="exact"/>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42.5</w:t>
            </w:r>
          </w:p>
        </w:tc>
        <w:tc>
          <w:tcPr>
            <w:tcW w:w="0" w:type="auto"/>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bidi w:val="0"/>
              <w:spacing w:line="560" w:lineRule="exact"/>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T</w:t>
            </w:r>
          </w:p>
        </w:tc>
        <w:tc>
          <w:tcPr>
            <w:tcW w:w="0" w:type="auto"/>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rPr>
              <w:t>509.51</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17"/>
              <w:pageBreakBefore w:val="0"/>
              <w:kinsoku/>
              <w:wordWrap/>
              <w:overflowPunct/>
              <w:topLinePunct w:val="0"/>
              <w:bidi w:val="0"/>
              <w:adjustRightInd/>
              <w:snapToGrid w:val="0"/>
              <w:spacing w:line="560" w:lineRule="exact"/>
              <w:contextualSpacing/>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13%</w:t>
            </w:r>
          </w:p>
        </w:tc>
        <w:tc>
          <w:tcPr>
            <w:tcW w:w="0" w:type="auto"/>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spacing w:line="560" w:lineRule="exact"/>
              <w:jc w:val="center"/>
              <w:textAlignment w:val="center"/>
              <w:rPr>
                <w:rFonts w:hint="eastAsia" w:asciiTheme="minorEastAsia" w:hAnsiTheme="minorEastAsia" w:eastAsiaTheme="minorEastAsia" w:cstheme="minorEastAsia"/>
                <w:color w:val="auto"/>
                <w:sz w:val="24"/>
                <w:szCs w:val="24"/>
                <w:highlight w:val="none"/>
              </w:rPr>
            </w:pPr>
            <w:r>
              <w:rPr>
                <w:rFonts w:hint="eastAsia"/>
              </w:rPr>
              <w:t>575.75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0" w:type="auto"/>
            <w:tcBorders>
              <w:top w:val="single" w:color="000000" w:sz="4" w:space="0"/>
              <w:left w:val="single" w:color="000000" w:sz="4" w:space="0"/>
              <w:bottom w:val="single" w:color="000000" w:sz="4" w:space="0"/>
              <w:right w:val="single" w:color="000000" w:sz="4" w:space="0"/>
            </w:tcBorders>
            <w:vAlign w:val="top"/>
          </w:tcPr>
          <w:p>
            <w:pPr>
              <w:pStyle w:val="17"/>
              <w:pageBreakBefore w:val="0"/>
              <w:kinsoku/>
              <w:wordWrap/>
              <w:overflowPunct/>
              <w:topLinePunct w:val="0"/>
              <w:bidi w:val="0"/>
              <w:adjustRightInd/>
              <w:snapToGrid w:val="0"/>
              <w:spacing w:line="560" w:lineRule="exact"/>
              <w:contextualSpacing/>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spacing w:line="560" w:lineRule="exact"/>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蒸压粉煤灰加气混凝土砌块</w:t>
            </w:r>
          </w:p>
        </w:tc>
        <w:tc>
          <w:tcPr>
            <w:tcW w:w="0" w:type="auto"/>
            <w:tcBorders>
              <w:top w:val="single" w:color="000000" w:sz="4" w:space="0"/>
              <w:left w:val="single" w:color="auto" w:sz="4" w:space="0"/>
              <w:bottom w:val="single" w:color="000000" w:sz="4" w:space="0"/>
              <w:right w:val="single" w:color="000000" w:sz="4" w:space="0"/>
            </w:tcBorders>
            <w:vAlign w:val="center"/>
          </w:tcPr>
          <w:p>
            <w:pPr>
              <w:pStyle w:val="17"/>
              <w:pageBreakBefore w:val="0"/>
              <w:kinsoku/>
              <w:wordWrap/>
              <w:overflowPunct/>
              <w:topLinePunct w:val="0"/>
              <w:bidi w:val="0"/>
              <w:adjustRightInd/>
              <w:snapToGrid w:val="0"/>
              <w:spacing w:line="560" w:lineRule="exact"/>
              <w:contextualSpacing/>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z w:val="24"/>
                <w:szCs w:val="24"/>
              </w:rPr>
              <w:t>/</w:t>
            </w:r>
          </w:p>
        </w:tc>
        <w:tc>
          <w:tcPr>
            <w:tcW w:w="0" w:type="auto"/>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spacing w:line="560" w:lineRule="exact"/>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综合规格</w:t>
            </w:r>
          </w:p>
        </w:tc>
        <w:tc>
          <w:tcPr>
            <w:tcW w:w="0" w:type="auto"/>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bidi w:val="0"/>
              <w:spacing w:line="560" w:lineRule="exact"/>
              <w:jc w:val="center"/>
              <w:textAlignment w:val="center"/>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i w:val="0"/>
                <w:iCs w:val="0"/>
                <w:color w:val="000000"/>
                <w:kern w:val="0"/>
                <w:sz w:val="24"/>
                <w:szCs w:val="24"/>
                <w:u w:val="none"/>
                <w:lang w:val="en-US" w:eastAsia="zh-CN" w:bidi="ar"/>
              </w:rPr>
              <w:t>m3</w:t>
            </w:r>
          </w:p>
        </w:tc>
        <w:tc>
          <w:tcPr>
            <w:tcW w:w="0" w:type="auto"/>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rPr>
              <w:t>287.85</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17"/>
              <w:pageBreakBefore w:val="0"/>
              <w:kinsoku/>
              <w:wordWrap/>
              <w:overflowPunct/>
              <w:topLinePunct w:val="0"/>
              <w:bidi w:val="0"/>
              <w:adjustRightInd/>
              <w:snapToGrid w:val="0"/>
              <w:spacing w:line="560" w:lineRule="exact"/>
              <w:contextualSpacing/>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13%</w:t>
            </w:r>
          </w:p>
        </w:tc>
        <w:tc>
          <w:tcPr>
            <w:tcW w:w="0" w:type="auto"/>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spacing w:line="560" w:lineRule="exact"/>
              <w:jc w:val="center"/>
              <w:textAlignment w:val="center"/>
              <w:rPr>
                <w:rFonts w:hint="eastAsia" w:asciiTheme="minorEastAsia" w:hAnsiTheme="minorEastAsia" w:eastAsiaTheme="minorEastAsia" w:cstheme="minorEastAsia"/>
                <w:color w:val="auto"/>
                <w:sz w:val="24"/>
                <w:szCs w:val="24"/>
                <w:highlight w:val="none"/>
              </w:rPr>
            </w:pPr>
            <w:r>
              <w:rPr>
                <w:rFonts w:hint="eastAsia"/>
              </w:rPr>
              <w:t>325.27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0" w:type="auto"/>
            <w:tcBorders>
              <w:top w:val="single" w:color="000000" w:sz="4" w:space="0"/>
              <w:left w:val="single" w:color="000000" w:sz="4" w:space="0"/>
              <w:bottom w:val="single" w:color="000000" w:sz="4" w:space="0"/>
              <w:right w:val="single" w:color="000000" w:sz="4" w:space="0"/>
            </w:tcBorders>
            <w:vAlign w:val="top"/>
          </w:tcPr>
          <w:p>
            <w:pPr>
              <w:pStyle w:val="17"/>
              <w:pageBreakBefore w:val="0"/>
              <w:kinsoku/>
              <w:wordWrap/>
              <w:overflowPunct/>
              <w:topLinePunct w:val="0"/>
              <w:bidi w:val="0"/>
              <w:adjustRightInd/>
              <w:snapToGrid w:val="0"/>
              <w:spacing w:line="560" w:lineRule="exact"/>
              <w:contextualSpacing/>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spacing w:line="560" w:lineRule="exact"/>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砂子</w:t>
            </w:r>
          </w:p>
        </w:tc>
        <w:tc>
          <w:tcPr>
            <w:tcW w:w="0" w:type="auto"/>
            <w:tcBorders>
              <w:top w:val="single" w:color="000000" w:sz="4" w:space="0"/>
              <w:left w:val="single" w:color="auto" w:sz="4" w:space="0"/>
              <w:bottom w:val="single" w:color="000000" w:sz="4" w:space="0"/>
              <w:right w:val="single" w:color="000000" w:sz="4" w:space="0"/>
            </w:tcBorders>
            <w:vAlign w:val="center"/>
          </w:tcPr>
          <w:p>
            <w:pPr>
              <w:pStyle w:val="17"/>
              <w:pageBreakBefore w:val="0"/>
              <w:kinsoku/>
              <w:wordWrap/>
              <w:overflowPunct/>
              <w:topLinePunct w:val="0"/>
              <w:bidi w:val="0"/>
              <w:adjustRightInd/>
              <w:snapToGrid w:val="0"/>
              <w:spacing w:line="560" w:lineRule="exact"/>
              <w:contextualSpacing/>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z w:val="24"/>
                <w:szCs w:val="24"/>
              </w:rPr>
              <w:t>/</w:t>
            </w:r>
          </w:p>
        </w:tc>
        <w:tc>
          <w:tcPr>
            <w:tcW w:w="0" w:type="auto"/>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spacing w:line="560" w:lineRule="exact"/>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中砂</w:t>
            </w:r>
          </w:p>
        </w:tc>
        <w:tc>
          <w:tcPr>
            <w:tcW w:w="0" w:type="auto"/>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bidi w:val="0"/>
              <w:spacing w:line="560" w:lineRule="exact"/>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m3</w:t>
            </w:r>
          </w:p>
        </w:tc>
        <w:tc>
          <w:tcPr>
            <w:tcW w:w="0" w:type="auto"/>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rPr>
              <w:t>233.36</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17"/>
              <w:pageBreakBefore w:val="0"/>
              <w:kinsoku/>
              <w:wordWrap/>
              <w:overflowPunct/>
              <w:topLinePunct w:val="0"/>
              <w:bidi w:val="0"/>
              <w:adjustRightInd/>
              <w:snapToGrid w:val="0"/>
              <w:spacing w:line="560" w:lineRule="exact"/>
              <w:contextualSpacing/>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13%</w:t>
            </w:r>
          </w:p>
        </w:tc>
        <w:tc>
          <w:tcPr>
            <w:tcW w:w="0" w:type="auto"/>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spacing w:line="560" w:lineRule="exact"/>
              <w:jc w:val="center"/>
              <w:textAlignment w:val="center"/>
              <w:rPr>
                <w:rFonts w:hint="eastAsia" w:asciiTheme="minorEastAsia" w:hAnsiTheme="minorEastAsia" w:eastAsiaTheme="minorEastAsia" w:cstheme="minorEastAsia"/>
                <w:color w:val="auto"/>
                <w:sz w:val="24"/>
                <w:szCs w:val="24"/>
                <w:highlight w:val="none"/>
              </w:rPr>
            </w:pPr>
            <w:r>
              <w:rPr>
                <w:rFonts w:hint="eastAsia"/>
              </w:rPr>
              <w:t>263.70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0" w:type="auto"/>
            <w:tcBorders>
              <w:top w:val="single" w:color="000000" w:sz="4" w:space="0"/>
              <w:left w:val="single" w:color="000000" w:sz="4" w:space="0"/>
              <w:bottom w:val="single" w:color="000000" w:sz="4" w:space="0"/>
              <w:right w:val="single" w:color="000000" w:sz="4" w:space="0"/>
            </w:tcBorders>
            <w:vAlign w:val="top"/>
          </w:tcPr>
          <w:p>
            <w:pPr>
              <w:pStyle w:val="17"/>
              <w:pageBreakBefore w:val="0"/>
              <w:kinsoku/>
              <w:wordWrap/>
              <w:overflowPunct/>
              <w:topLinePunct w:val="0"/>
              <w:bidi w:val="0"/>
              <w:adjustRightInd/>
              <w:snapToGrid w:val="0"/>
              <w:spacing w:line="560" w:lineRule="exact"/>
              <w:contextualSpacing/>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spacing w:line="560" w:lineRule="exact"/>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碎石</w:t>
            </w:r>
          </w:p>
        </w:tc>
        <w:tc>
          <w:tcPr>
            <w:tcW w:w="0" w:type="auto"/>
            <w:tcBorders>
              <w:top w:val="single" w:color="000000" w:sz="4" w:space="0"/>
              <w:left w:val="single" w:color="auto" w:sz="4" w:space="0"/>
              <w:bottom w:val="single" w:color="000000" w:sz="4" w:space="0"/>
              <w:right w:val="single" w:color="000000" w:sz="4" w:space="0"/>
            </w:tcBorders>
            <w:vAlign w:val="center"/>
          </w:tcPr>
          <w:p>
            <w:pPr>
              <w:pStyle w:val="17"/>
              <w:pageBreakBefore w:val="0"/>
              <w:kinsoku/>
              <w:wordWrap/>
              <w:overflowPunct/>
              <w:topLinePunct w:val="0"/>
              <w:bidi w:val="0"/>
              <w:adjustRightInd/>
              <w:snapToGrid w:val="0"/>
              <w:spacing w:line="560" w:lineRule="exact"/>
              <w:contextualSpacing/>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z w:val="24"/>
                <w:szCs w:val="24"/>
              </w:rPr>
              <w:t>/</w:t>
            </w:r>
          </w:p>
        </w:tc>
        <w:tc>
          <w:tcPr>
            <w:tcW w:w="0" w:type="auto"/>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spacing w:line="560" w:lineRule="exact"/>
              <w:jc w:val="both"/>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综合</w:t>
            </w:r>
          </w:p>
        </w:tc>
        <w:tc>
          <w:tcPr>
            <w:tcW w:w="0" w:type="auto"/>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bidi w:val="0"/>
              <w:spacing w:line="560" w:lineRule="exact"/>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m3</w:t>
            </w:r>
          </w:p>
        </w:tc>
        <w:tc>
          <w:tcPr>
            <w:tcW w:w="0" w:type="auto"/>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rPr>
              <w:t>125.01</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17"/>
              <w:pageBreakBefore w:val="0"/>
              <w:kinsoku/>
              <w:wordWrap/>
              <w:overflowPunct/>
              <w:topLinePunct w:val="0"/>
              <w:bidi w:val="0"/>
              <w:adjustRightInd/>
              <w:snapToGrid w:val="0"/>
              <w:spacing w:line="560" w:lineRule="exact"/>
              <w:contextualSpacing/>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13%</w:t>
            </w:r>
          </w:p>
        </w:tc>
        <w:tc>
          <w:tcPr>
            <w:tcW w:w="0" w:type="auto"/>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spacing w:line="560" w:lineRule="exact"/>
              <w:jc w:val="center"/>
              <w:textAlignment w:val="center"/>
              <w:rPr>
                <w:rFonts w:hint="eastAsia" w:asciiTheme="minorEastAsia" w:hAnsiTheme="minorEastAsia" w:eastAsiaTheme="minorEastAsia" w:cstheme="minorEastAsia"/>
                <w:color w:val="auto"/>
                <w:sz w:val="24"/>
                <w:szCs w:val="24"/>
                <w:highlight w:val="none"/>
              </w:rPr>
            </w:pPr>
            <w:r>
              <w:rPr>
                <w:rFonts w:hint="eastAsia"/>
              </w:rPr>
              <w:t>141.26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0" w:type="auto"/>
            <w:tcBorders>
              <w:top w:val="single" w:color="000000" w:sz="4" w:space="0"/>
              <w:left w:val="single" w:color="000000" w:sz="4" w:space="0"/>
              <w:bottom w:val="single" w:color="000000" w:sz="4" w:space="0"/>
              <w:right w:val="single" w:color="000000" w:sz="4" w:space="0"/>
            </w:tcBorders>
            <w:vAlign w:val="top"/>
          </w:tcPr>
          <w:p>
            <w:pPr>
              <w:pStyle w:val="17"/>
              <w:pageBreakBefore w:val="0"/>
              <w:kinsoku/>
              <w:wordWrap/>
              <w:overflowPunct/>
              <w:topLinePunct w:val="0"/>
              <w:bidi w:val="0"/>
              <w:adjustRightInd/>
              <w:snapToGrid w:val="0"/>
              <w:spacing w:line="560" w:lineRule="exact"/>
              <w:contextualSpacing/>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spacing w:line="560" w:lineRule="exact"/>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抹灰干粉砂浆</w:t>
            </w:r>
          </w:p>
        </w:tc>
        <w:tc>
          <w:tcPr>
            <w:tcW w:w="0" w:type="auto"/>
            <w:tcBorders>
              <w:top w:val="single" w:color="000000" w:sz="4" w:space="0"/>
              <w:left w:val="single" w:color="auto" w:sz="4" w:space="0"/>
              <w:bottom w:val="single" w:color="000000" w:sz="4" w:space="0"/>
              <w:right w:val="single" w:color="000000" w:sz="4" w:space="0"/>
            </w:tcBorders>
            <w:vAlign w:val="center"/>
          </w:tcPr>
          <w:p>
            <w:pPr>
              <w:pStyle w:val="17"/>
              <w:pageBreakBefore w:val="0"/>
              <w:kinsoku/>
              <w:wordWrap/>
              <w:overflowPunct/>
              <w:topLinePunct w:val="0"/>
              <w:bidi w:val="0"/>
              <w:adjustRightInd/>
              <w:snapToGrid w:val="0"/>
              <w:spacing w:line="560" w:lineRule="exact"/>
              <w:contextualSpacing/>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z w:val="24"/>
                <w:szCs w:val="24"/>
              </w:rPr>
              <w:t>/</w:t>
            </w:r>
          </w:p>
        </w:tc>
        <w:tc>
          <w:tcPr>
            <w:tcW w:w="0" w:type="auto"/>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spacing w:line="560" w:lineRule="exact"/>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M10</w:t>
            </w:r>
          </w:p>
        </w:tc>
        <w:tc>
          <w:tcPr>
            <w:tcW w:w="0" w:type="auto"/>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bidi w:val="0"/>
              <w:spacing w:line="560" w:lineRule="exact"/>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T</w:t>
            </w:r>
          </w:p>
        </w:tc>
        <w:tc>
          <w:tcPr>
            <w:tcW w:w="0" w:type="auto"/>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rPr>
              <w:t>377.74</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17"/>
              <w:pageBreakBefore w:val="0"/>
              <w:kinsoku/>
              <w:wordWrap/>
              <w:overflowPunct/>
              <w:topLinePunct w:val="0"/>
              <w:bidi w:val="0"/>
              <w:adjustRightInd/>
              <w:snapToGrid w:val="0"/>
              <w:spacing w:line="560" w:lineRule="exact"/>
              <w:contextualSpacing/>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13%</w:t>
            </w:r>
          </w:p>
        </w:tc>
        <w:tc>
          <w:tcPr>
            <w:tcW w:w="0" w:type="auto"/>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spacing w:line="560" w:lineRule="exact"/>
              <w:jc w:val="center"/>
              <w:textAlignment w:val="center"/>
              <w:rPr>
                <w:rFonts w:hint="eastAsia" w:asciiTheme="minorEastAsia" w:hAnsiTheme="minorEastAsia" w:eastAsiaTheme="minorEastAsia" w:cstheme="minorEastAsia"/>
                <w:color w:val="auto"/>
                <w:sz w:val="24"/>
                <w:szCs w:val="24"/>
                <w:highlight w:val="none"/>
              </w:rPr>
            </w:pPr>
            <w:r>
              <w:rPr>
                <w:rFonts w:hint="eastAsia"/>
              </w:rPr>
              <w:t>426.85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0" w:type="auto"/>
            <w:tcBorders>
              <w:top w:val="single" w:color="000000" w:sz="4" w:space="0"/>
              <w:left w:val="single" w:color="000000" w:sz="4" w:space="0"/>
              <w:bottom w:val="single" w:color="000000" w:sz="4" w:space="0"/>
              <w:right w:val="single" w:color="000000" w:sz="4" w:space="0"/>
            </w:tcBorders>
            <w:vAlign w:val="top"/>
          </w:tcPr>
          <w:p>
            <w:pPr>
              <w:pStyle w:val="17"/>
              <w:pageBreakBefore w:val="0"/>
              <w:kinsoku/>
              <w:wordWrap/>
              <w:overflowPunct/>
              <w:topLinePunct w:val="0"/>
              <w:bidi w:val="0"/>
              <w:adjustRightInd/>
              <w:snapToGrid w:val="0"/>
              <w:spacing w:line="560" w:lineRule="exact"/>
              <w:contextualSpacing/>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spacing w:line="560" w:lineRule="exact"/>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挤塑板</w:t>
            </w:r>
          </w:p>
        </w:tc>
        <w:tc>
          <w:tcPr>
            <w:tcW w:w="0" w:type="auto"/>
            <w:tcBorders>
              <w:top w:val="single" w:color="000000" w:sz="4" w:space="0"/>
              <w:left w:val="single" w:color="auto" w:sz="4" w:space="0"/>
              <w:bottom w:val="single" w:color="000000" w:sz="4" w:space="0"/>
              <w:right w:val="single" w:color="000000" w:sz="4" w:space="0"/>
            </w:tcBorders>
            <w:vAlign w:val="center"/>
          </w:tcPr>
          <w:p>
            <w:pPr>
              <w:pStyle w:val="17"/>
              <w:pageBreakBefore w:val="0"/>
              <w:kinsoku/>
              <w:wordWrap/>
              <w:overflowPunct/>
              <w:topLinePunct w:val="0"/>
              <w:bidi w:val="0"/>
              <w:adjustRightInd/>
              <w:snapToGrid w:val="0"/>
              <w:spacing w:line="560" w:lineRule="exact"/>
              <w:contextualSpacing/>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z w:val="24"/>
                <w:szCs w:val="24"/>
              </w:rPr>
              <w:t>/</w:t>
            </w:r>
          </w:p>
        </w:tc>
        <w:tc>
          <w:tcPr>
            <w:tcW w:w="0" w:type="auto"/>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spacing w:line="560" w:lineRule="exact"/>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B1级</w:t>
            </w:r>
          </w:p>
        </w:tc>
        <w:tc>
          <w:tcPr>
            <w:tcW w:w="0" w:type="auto"/>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bidi w:val="0"/>
              <w:spacing w:line="560" w:lineRule="exact"/>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m3</w:t>
            </w:r>
          </w:p>
        </w:tc>
        <w:tc>
          <w:tcPr>
            <w:tcW w:w="0" w:type="auto"/>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rPr>
              <w:t>485.06</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17"/>
              <w:pageBreakBefore w:val="0"/>
              <w:kinsoku/>
              <w:wordWrap/>
              <w:overflowPunct/>
              <w:topLinePunct w:val="0"/>
              <w:bidi w:val="0"/>
              <w:adjustRightInd/>
              <w:snapToGrid w:val="0"/>
              <w:spacing w:line="560" w:lineRule="exact"/>
              <w:contextualSpacing/>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13%</w:t>
            </w:r>
          </w:p>
        </w:tc>
        <w:tc>
          <w:tcPr>
            <w:tcW w:w="0" w:type="auto"/>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spacing w:line="560" w:lineRule="exact"/>
              <w:jc w:val="center"/>
              <w:textAlignment w:val="center"/>
              <w:rPr>
                <w:rFonts w:hint="eastAsia" w:asciiTheme="minorEastAsia" w:hAnsiTheme="minorEastAsia" w:eastAsiaTheme="minorEastAsia" w:cstheme="minorEastAsia"/>
                <w:color w:val="auto"/>
                <w:sz w:val="24"/>
                <w:szCs w:val="24"/>
                <w:highlight w:val="none"/>
              </w:rPr>
            </w:pPr>
            <w:r>
              <w:rPr>
                <w:rFonts w:hint="eastAsia"/>
              </w:rPr>
              <w:t>548.12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0" w:type="auto"/>
            <w:tcBorders>
              <w:top w:val="single" w:color="000000" w:sz="4" w:space="0"/>
              <w:left w:val="single" w:color="000000" w:sz="4" w:space="0"/>
              <w:bottom w:val="single" w:color="000000" w:sz="4" w:space="0"/>
              <w:right w:val="single" w:color="000000" w:sz="4" w:space="0"/>
            </w:tcBorders>
            <w:vAlign w:val="top"/>
          </w:tcPr>
          <w:p>
            <w:pPr>
              <w:pStyle w:val="17"/>
              <w:pageBreakBefore w:val="0"/>
              <w:kinsoku/>
              <w:wordWrap/>
              <w:overflowPunct/>
              <w:topLinePunct w:val="0"/>
              <w:bidi w:val="0"/>
              <w:adjustRightInd/>
              <w:snapToGrid w:val="0"/>
              <w:spacing w:line="560" w:lineRule="exact"/>
              <w:contextualSpacing/>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spacing w:line="560" w:lineRule="exact"/>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加气砖粘结砂浆</w:t>
            </w:r>
          </w:p>
        </w:tc>
        <w:tc>
          <w:tcPr>
            <w:tcW w:w="0" w:type="auto"/>
            <w:tcBorders>
              <w:top w:val="single" w:color="000000" w:sz="4" w:space="0"/>
              <w:left w:val="single" w:color="auto" w:sz="4" w:space="0"/>
              <w:bottom w:val="single" w:color="000000" w:sz="4" w:space="0"/>
              <w:right w:val="single" w:color="000000" w:sz="4" w:space="0"/>
            </w:tcBorders>
            <w:vAlign w:val="center"/>
          </w:tcPr>
          <w:p>
            <w:pPr>
              <w:pStyle w:val="17"/>
              <w:pageBreakBefore w:val="0"/>
              <w:kinsoku/>
              <w:wordWrap/>
              <w:overflowPunct/>
              <w:topLinePunct w:val="0"/>
              <w:bidi w:val="0"/>
              <w:adjustRightInd/>
              <w:snapToGrid w:val="0"/>
              <w:spacing w:line="560" w:lineRule="exact"/>
              <w:contextualSpacing/>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z w:val="24"/>
                <w:szCs w:val="24"/>
              </w:rPr>
              <w:t>/</w:t>
            </w:r>
          </w:p>
        </w:tc>
        <w:tc>
          <w:tcPr>
            <w:tcW w:w="0" w:type="auto"/>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spacing w:line="560" w:lineRule="exact"/>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0" w:type="auto"/>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bidi w:val="0"/>
              <w:spacing w:line="560" w:lineRule="exact"/>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T</w:t>
            </w:r>
          </w:p>
        </w:tc>
        <w:tc>
          <w:tcPr>
            <w:tcW w:w="0" w:type="auto"/>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rPr>
              <w:t>568.74</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17"/>
              <w:pageBreakBefore w:val="0"/>
              <w:kinsoku/>
              <w:wordWrap/>
              <w:overflowPunct/>
              <w:topLinePunct w:val="0"/>
              <w:bidi w:val="0"/>
              <w:adjustRightInd/>
              <w:snapToGrid w:val="0"/>
              <w:spacing w:line="560" w:lineRule="exact"/>
              <w:contextualSpacing/>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13%</w:t>
            </w:r>
          </w:p>
        </w:tc>
        <w:tc>
          <w:tcPr>
            <w:tcW w:w="0" w:type="auto"/>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spacing w:line="560" w:lineRule="exact"/>
              <w:jc w:val="center"/>
              <w:textAlignment w:val="center"/>
              <w:rPr>
                <w:rFonts w:hint="eastAsia" w:asciiTheme="minorEastAsia" w:hAnsiTheme="minorEastAsia" w:eastAsiaTheme="minorEastAsia" w:cstheme="minorEastAsia"/>
                <w:color w:val="auto"/>
                <w:sz w:val="24"/>
                <w:szCs w:val="24"/>
                <w:highlight w:val="none"/>
              </w:rPr>
            </w:pPr>
            <w:r>
              <w:rPr>
                <w:rFonts w:hint="eastAsia"/>
              </w:rPr>
              <w:t>642.68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0" w:type="auto"/>
            <w:tcBorders>
              <w:top w:val="single" w:color="000000" w:sz="4" w:space="0"/>
              <w:left w:val="single" w:color="000000" w:sz="4" w:space="0"/>
              <w:bottom w:val="single" w:color="000000" w:sz="4" w:space="0"/>
              <w:right w:val="single" w:color="000000" w:sz="4" w:space="0"/>
            </w:tcBorders>
            <w:vAlign w:val="top"/>
          </w:tcPr>
          <w:p>
            <w:pPr>
              <w:pStyle w:val="17"/>
              <w:pageBreakBefore w:val="0"/>
              <w:kinsoku/>
              <w:wordWrap/>
              <w:overflowPunct/>
              <w:topLinePunct w:val="0"/>
              <w:bidi w:val="0"/>
              <w:adjustRightInd/>
              <w:snapToGrid w:val="0"/>
              <w:spacing w:line="560" w:lineRule="exact"/>
              <w:contextualSpacing/>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w:t>
            </w:r>
          </w:p>
        </w:tc>
        <w:tc>
          <w:tcPr>
            <w:tcW w:w="0" w:type="auto"/>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spacing w:line="560" w:lineRule="exact"/>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聚合物抗裂砂浆</w:t>
            </w:r>
          </w:p>
        </w:tc>
        <w:tc>
          <w:tcPr>
            <w:tcW w:w="0" w:type="auto"/>
            <w:tcBorders>
              <w:top w:val="single" w:color="000000" w:sz="4" w:space="0"/>
              <w:left w:val="single" w:color="auto" w:sz="4" w:space="0"/>
              <w:bottom w:val="single" w:color="000000" w:sz="4" w:space="0"/>
              <w:right w:val="single" w:color="000000" w:sz="4" w:space="0"/>
            </w:tcBorders>
            <w:vAlign w:val="center"/>
          </w:tcPr>
          <w:p>
            <w:pPr>
              <w:pStyle w:val="17"/>
              <w:pageBreakBefore w:val="0"/>
              <w:kinsoku/>
              <w:wordWrap/>
              <w:overflowPunct/>
              <w:topLinePunct w:val="0"/>
              <w:bidi w:val="0"/>
              <w:adjustRightInd/>
              <w:snapToGrid w:val="0"/>
              <w:spacing w:line="560" w:lineRule="exact"/>
              <w:contextualSpacing/>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z w:val="24"/>
                <w:szCs w:val="24"/>
              </w:rPr>
              <w:t>/</w:t>
            </w:r>
          </w:p>
        </w:tc>
        <w:tc>
          <w:tcPr>
            <w:tcW w:w="0" w:type="auto"/>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spacing w:line="560" w:lineRule="exact"/>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w:t>
            </w:r>
          </w:p>
        </w:tc>
        <w:tc>
          <w:tcPr>
            <w:tcW w:w="0" w:type="auto"/>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bidi w:val="0"/>
              <w:spacing w:line="560" w:lineRule="exact"/>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T</w:t>
            </w:r>
          </w:p>
        </w:tc>
        <w:tc>
          <w:tcPr>
            <w:tcW w:w="0" w:type="auto"/>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rPr>
              <w:t>560.00</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17"/>
              <w:pageBreakBefore w:val="0"/>
              <w:kinsoku/>
              <w:wordWrap/>
              <w:overflowPunct/>
              <w:topLinePunct w:val="0"/>
              <w:bidi w:val="0"/>
              <w:adjustRightInd/>
              <w:snapToGrid w:val="0"/>
              <w:spacing w:line="560" w:lineRule="exact"/>
              <w:contextualSpacing/>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13%</w:t>
            </w:r>
          </w:p>
        </w:tc>
        <w:tc>
          <w:tcPr>
            <w:tcW w:w="0" w:type="auto"/>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spacing w:line="560" w:lineRule="exact"/>
              <w:jc w:val="center"/>
              <w:textAlignment w:val="center"/>
              <w:rPr>
                <w:rFonts w:hint="eastAsia" w:asciiTheme="minorEastAsia" w:hAnsiTheme="minorEastAsia" w:eastAsiaTheme="minorEastAsia" w:cstheme="minorEastAsia"/>
                <w:color w:val="auto"/>
                <w:sz w:val="24"/>
                <w:szCs w:val="24"/>
                <w:highlight w:val="none"/>
              </w:rPr>
            </w:pPr>
            <w:r>
              <w:rPr>
                <w:rFonts w:hint="eastAsia"/>
              </w:rPr>
              <w:t>632.80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0" w:type="auto"/>
            <w:tcBorders>
              <w:top w:val="single" w:color="000000" w:sz="4" w:space="0"/>
              <w:left w:val="single" w:color="000000" w:sz="4" w:space="0"/>
              <w:bottom w:val="single" w:color="000000" w:sz="4" w:space="0"/>
              <w:right w:val="single" w:color="000000" w:sz="4" w:space="0"/>
            </w:tcBorders>
            <w:vAlign w:val="top"/>
          </w:tcPr>
          <w:p>
            <w:pPr>
              <w:pStyle w:val="17"/>
              <w:pageBreakBefore w:val="0"/>
              <w:kinsoku/>
              <w:wordWrap/>
              <w:overflowPunct/>
              <w:topLinePunct w:val="0"/>
              <w:bidi w:val="0"/>
              <w:adjustRightInd/>
              <w:snapToGrid w:val="0"/>
              <w:spacing w:line="560" w:lineRule="exact"/>
              <w:contextualSpacing/>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spacing w:line="560" w:lineRule="exact"/>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砌筑干粉砂浆</w:t>
            </w:r>
          </w:p>
        </w:tc>
        <w:tc>
          <w:tcPr>
            <w:tcW w:w="0" w:type="auto"/>
            <w:tcBorders>
              <w:top w:val="single" w:color="000000" w:sz="4" w:space="0"/>
              <w:left w:val="single" w:color="auto" w:sz="4" w:space="0"/>
              <w:bottom w:val="single" w:color="000000" w:sz="4" w:space="0"/>
              <w:right w:val="single" w:color="000000" w:sz="4" w:space="0"/>
            </w:tcBorders>
            <w:vAlign w:val="center"/>
          </w:tcPr>
          <w:p>
            <w:pPr>
              <w:pStyle w:val="17"/>
              <w:pageBreakBefore w:val="0"/>
              <w:kinsoku/>
              <w:wordWrap/>
              <w:overflowPunct/>
              <w:topLinePunct w:val="0"/>
              <w:bidi w:val="0"/>
              <w:adjustRightInd/>
              <w:snapToGrid w:val="0"/>
              <w:spacing w:line="560" w:lineRule="exact"/>
              <w:contextualSpacing/>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z w:val="24"/>
                <w:szCs w:val="24"/>
              </w:rPr>
              <w:t>/</w:t>
            </w:r>
          </w:p>
        </w:tc>
        <w:tc>
          <w:tcPr>
            <w:tcW w:w="0" w:type="auto"/>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spacing w:line="560" w:lineRule="exact"/>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M5</w:t>
            </w:r>
          </w:p>
        </w:tc>
        <w:tc>
          <w:tcPr>
            <w:tcW w:w="0" w:type="auto"/>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bidi w:val="0"/>
              <w:spacing w:line="560" w:lineRule="exact"/>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T</w:t>
            </w:r>
          </w:p>
        </w:tc>
        <w:tc>
          <w:tcPr>
            <w:tcW w:w="0" w:type="auto"/>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rPr>
              <w:t>366.56</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17"/>
              <w:pageBreakBefore w:val="0"/>
              <w:kinsoku/>
              <w:wordWrap/>
              <w:overflowPunct/>
              <w:topLinePunct w:val="0"/>
              <w:bidi w:val="0"/>
              <w:adjustRightInd/>
              <w:snapToGrid w:val="0"/>
              <w:spacing w:line="560" w:lineRule="exact"/>
              <w:contextualSpacing/>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13%</w:t>
            </w:r>
          </w:p>
        </w:tc>
        <w:tc>
          <w:tcPr>
            <w:tcW w:w="0" w:type="auto"/>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spacing w:line="560" w:lineRule="exact"/>
              <w:jc w:val="center"/>
              <w:textAlignment w:val="center"/>
              <w:rPr>
                <w:rFonts w:hint="eastAsia" w:asciiTheme="minorEastAsia" w:hAnsiTheme="minorEastAsia" w:eastAsiaTheme="minorEastAsia" w:cstheme="minorEastAsia"/>
                <w:color w:val="auto"/>
                <w:sz w:val="24"/>
                <w:szCs w:val="24"/>
                <w:highlight w:val="none"/>
              </w:rPr>
            </w:pPr>
            <w:r>
              <w:rPr>
                <w:rFonts w:hint="eastAsia"/>
              </w:rPr>
              <w:t>414.21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atLeast"/>
        </w:trPr>
        <w:tc>
          <w:tcPr>
            <w:tcW w:w="0" w:type="auto"/>
            <w:tcBorders>
              <w:top w:val="single" w:color="000000" w:sz="4" w:space="0"/>
              <w:left w:val="single" w:color="000000" w:sz="4" w:space="0"/>
              <w:bottom w:val="single" w:color="000000" w:sz="4" w:space="0"/>
              <w:right w:val="single" w:color="000000" w:sz="4" w:space="0"/>
            </w:tcBorders>
            <w:vAlign w:val="top"/>
          </w:tcPr>
          <w:p>
            <w:pPr>
              <w:pStyle w:val="17"/>
              <w:pageBreakBefore w:val="0"/>
              <w:kinsoku/>
              <w:wordWrap/>
              <w:overflowPunct/>
              <w:topLinePunct w:val="0"/>
              <w:bidi w:val="0"/>
              <w:adjustRightInd/>
              <w:snapToGrid w:val="0"/>
              <w:spacing w:line="560" w:lineRule="exact"/>
              <w:contextualSpacing/>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11</w:t>
            </w:r>
          </w:p>
        </w:tc>
        <w:tc>
          <w:tcPr>
            <w:tcW w:w="0" w:type="auto"/>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spacing w:line="560" w:lineRule="exact"/>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抹灰干粉砂浆</w:t>
            </w:r>
          </w:p>
        </w:tc>
        <w:tc>
          <w:tcPr>
            <w:tcW w:w="0" w:type="auto"/>
            <w:tcBorders>
              <w:top w:val="single" w:color="000000" w:sz="4" w:space="0"/>
              <w:left w:val="single" w:color="auto" w:sz="4" w:space="0"/>
              <w:bottom w:val="single" w:color="000000" w:sz="4" w:space="0"/>
              <w:right w:val="single" w:color="000000" w:sz="4" w:space="0"/>
            </w:tcBorders>
            <w:vAlign w:val="center"/>
          </w:tcPr>
          <w:p>
            <w:pPr>
              <w:pStyle w:val="17"/>
              <w:pageBreakBefore w:val="0"/>
              <w:kinsoku/>
              <w:wordWrap/>
              <w:overflowPunct/>
              <w:topLinePunct w:val="0"/>
              <w:bidi w:val="0"/>
              <w:adjustRightInd/>
              <w:snapToGrid w:val="0"/>
              <w:spacing w:line="560" w:lineRule="exact"/>
              <w:contextualSpacing/>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sz w:val="24"/>
                <w:szCs w:val="24"/>
              </w:rPr>
              <w:t>/</w:t>
            </w:r>
          </w:p>
        </w:tc>
        <w:tc>
          <w:tcPr>
            <w:tcW w:w="0" w:type="auto"/>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spacing w:line="560" w:lineRule="exact"/>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M15</w:t>
            </w:r>
          </w:p>
        </w:tc>
        <w:tc>
          <w:tcPr>
            <w:tcW w:w="0" w:type="auto"/>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bidi w:val="0"/>
              <w:spacing w:line="560" w:lineRule="exact"/>
              <w:jc w:val="center"/>
              <w:textAlignment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T</w:t>
            </w:r>
          </w:p>
        </w:tc>
        <w:tc>
          <w:tcPr>
            <w:tcW w:w="0" w:type="auto"/>
            <w:tcBorders>
              <w:top w:val="single" w:color="000000" w:sz="4" w:space="0"/>
              <w:left w:val="single" w:color="auto" w:sz="4" w:space="0"/>
              <w:bottom w:val="single" w:color="000000" w:sz="4" w:space="0"/>
              <w:right w:val="single" w:color="auto" w:sz="4" w:space="0"/>
            </w:tcBorders>
            <w:vAlign w:val="center"/>
          </w:tcPr>
          <w:p>
            <w:pPr>
              <w:keepNext w:val="0"/>
              <w:keepLines w:val="0"/>
              <w:pageBreakBefore w:val="0"/>
              <w:widowControl/>
              <w:suppressLineNumbers w:val="0"/>
              <w:kinsoku/>
              <w:wordWrap/>
              <w:overflowPunct/>
              <w:topLinePunct w:val="0"/>
              <w:bidi w:val="0"/>
              <w:spacing w:line="560" w:lineRule="exact"/>
              <w:jc w:val="center"/>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rPr>
              <w:t>377.74</w:t>
            </w:r>
          </w:p>
        </w:tc>
        <w:tc>
          <w:tcPr>
            <w:tcW w:w="0" w:type="auto"/>
            <w:tcBorders>
              <w:top w:val="single" w:color="000000" w:sz="4" w:space="0"/>
              <w:left w:val="single" w:color="000000" w:sz="4" w:space="0"/>
              <w:bottom w:val="single" w:color="000000" w:sz="4" w:space="0"/>
              <w:right w:val="single" w:color="000000" w:sz="4" w:space="0"/>
            </w:tcBorders>
            <w:vAlign w:val="center"/>
          </w:tcPr>
          <w:p>
            <w:pPr>
              <w:pStyle w:val="17"/>
              <w:pageBreakBefore w:val="0"/>
              <w:kinsoku/>
              <w:wordWrap/>
              <w:overflowPunct/>
              <w:topLinePunct w:val="0"/>
              <w:bidi w:val="0"/>
              <w:adjustRightInd/>
              <w:snapToGrid w:val="0"/>
              <w:spacing w:line="560" w:lineRule="exact"/>
              <w:contextualSpacing/>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13%</w:t>
            </w:r>
          </w:p>
        </w:tc>
        <w:tc>
          <w:tcPr>
            <w:tcW w:w="0" w:type="auto"/>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bidi w:val="0"/>
              <w:spacing w:line="560" w:lineRule="exact"/>
              <w:jc w:val="center"/>
              <w:textAlignment w:val="center"/>
              <w:rPr>
                <w:rFonts w:hint="eastAsia" w:asciiTheme="minorEastAsia" w:hAnsiTheme="minorEastAsia" w:eastAsiaTheme="minorEastAsia" w:cstheme="minorEastAsia"/>
                <w:color w:val="auto"/>
                <w:sz w:val="24"/>
                <w:szCs w:val="24"/>
                <w:highlight w:val="none"/>
              </w:rPr>
            </w:pPr>
            <w:r>
              <w:rPr>
                <w:rFonts w:hint="eastAsia"/>
              </w:rPr>
              <w:t>426.85</w:t>
            </w:r>
          </w:p>
        </w:tc>
      </w:tr>
    </w:tbl>
    <w:p>
      <w:pPr>
        <w:autoSpaceDE w:val="0"/>
        <w:autoSpaceDN w:val="0"/>
        <w:adjustRightInd w:val="0"/>
        <w:spacing w:line="360" w:lineRule="auto"/>
        <w:jc w:val="left"/>
        <w:rPr>
          <w:rFonts w:hint="eastAsia" w:ascii="仿宋_GB2312" w:hAnsi="仿宋_GB2312" w:eastAsia="仿宋_GB2312" w:cs="仿宋_GB2312"/>
          <w:b/>
          <w:bCs/>
          <w:color w:val="000000"/>
          <w:kern w:val="2"/>
          <w:sz w:val="32"/>
          <w:szCs w:val="32"/>
          <w:shd w:val="clear" w:color="auto" w:fill="FFFFFF"/>
          <w:lang w:val="en-US" w:eastAsia="zh-CN" w:bidi="ar-SA"/>
        </w:rPr>
      </w:pPr>
    </w:p>
    <w:p>
      <w:pPr>
        <w:numPr>
          <w:ilvl w:val="0"/>
          <w:numId w:val="1"/>
        </w:numPr>
        <w:spacing w:line="360" w:lineRule="auto"/>
        <w:rPr>
          <w:rFonts w:hint="eastAsia" w:ascii="仿宋_GB2312" w:hAnsi="仿宋_GB2312" w:eastAsia="仿宋_GB2312" w:cs="仿宋_GB2312"/>
          <w:b/>
          <w:bCs/>
          <w:color w:val="000000"/>
          <w:kern w:val="2"/>
          <w:sz w:val="32"/>
          <w:szCs w:val="32"/>
          <w:shd w:val="clear" w:color="auto" w:fill="FFFFFF"/>
          <w:lang w:val="en-US" w:eastAsia="zh-CN" w:bidi="ar-SA"/>
        </w:rPr>
      </w:pPr>
      <w:r>
        <w:rPr>
          <w:rFonts w:hint="eastAsia" w:ascii="仿宋_GB2312" w:hAnsi="仿宋_GB2312" w:eastAsia="仿宋_GB2312" w:cs="仿宋_GB2312"/>
          <w:b/>
          <w:bCs/>
          <w:color w:val="000000"/>
          <w:kern w:val="2"/>
          <w:sz w:val="32"/>
          <w:szCs w:val="32"/>
          <w:shd w:val="clear" w:color="auto" w:fill="FFFFFF"/>
          <w:lang w:val="en-US" w:eastAsia="zh-CN" w:bidi="ar-SA"/>
        </w:rPr>
        <w:t>采购数量：</w:t>
      </w:r>
      <w:r>
        <w:rPr>
          <w:rFonts w:hint="eastAsia" w:ascii="仿宋_GB2312" w:hAnsi="仿宋_GB2312" w:eastAsia="仿宋_GB2312" w:cs="仿宋_GB2312"/>
          <w:kern w:val="2"/>
          <w:sz w:val="32"/>
          <w:szCs w:val="32"/>
          <w:u w:val="none"/>
          <w:lang w:val="en-US" w:eastAsia="zh-CN" w:bidi="ar-SA"/>
        </w:rPr>
        <w:t>以实际为准</w:t>
      </w:r>
    </w:p>
    <w:p>
      <w:pPr>
        <w:numPr>
          <w:ilvl w:val="0"/>
          <w:numId w:val="1"/>
        </w:numPr>
        <w:spacing w:line="360" w:lineRule="auto"/>
        <w:ind w:left="0" w:lef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color w:val="000000"/>
          <w:kern w:val="2"/>
          <w:sz w:val="32"/>
          <w:szCs w:val="32"/>
          <w:shd w:val="clear" w:color="auto" w:fill="FFFFFF"/>
          <w:lang w:val="en-US" w:eastAsia="zh-CN" w:bidi="ar-SA"/>
        </w:rPr>
        <w:t>产品质量：</w:t>
      </w:r>
      <w:r>
        <w:rPr>
          <w:rFonts w:hint="eastAsia" w:eastAsia="仿宋_GB2312"/>
          <w:sz w:val="24"/>
        </w:rPr>
        <w:t>)</w:t>
      </w:r>
      <w:r>
        <w:rPr>
          <w:rFonts w:hint="eastAsia" w:ascii="仿宋_GB2312" w:hAnsi="仿宋_GB2312" w:eastAsia="仿宋_GB2312" w:cs="仿宋_GB2312"/>
          <w:kern w:val="2"/>
          <w:sz w:val="32"/>
          <w:szCs w:val="32"/>
          <w:lang w:val="en-US" w:eastAsia="zh-CN" w:bidi="ar-SA"/>
        </w:rPr>
        <w:t>达到【国家现行有效的质量及检测等】标准，如在供货期间有新的标准则执行最新标准。乙方企业标准高于相关标准的，按照高标准执行。</w:t>
      </w:r>
    </w:p>
    <w:p>
      <w:pPr>
        <w:numPr>
          <w:ilvl w:val="0"/>
          <w:numId w:val="1"/>
        </w:numPr>
        <w:spacing w:line="360" w:lineRule="auto"/>
        <w:ind w:left="0" w:lef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color w:val="000000"/>
          <w:sz w:val="32"/>
          <w:szCs w:val="32"/>
          <w:shd w:val="clear" w:color="auto" w:fill="FFFFFF"/>
        </w:rPr>
        <w:t>厂家品牌：</w:t>
      </w:r>
      <w:r>
        <w:rPr>
          <w:rFonts w:hint="eastAsia" w:ascii="仿宋_GB2312" w:hAnsi="仿宋_GB2312" w:eastAsia="仿宋_GB2312" w:cs="仿宋_GB2312"/>
          <w:kern w:val="2"/>
          <w:sz w:val="32"/>
          <w:szCs w:val="32"/>
          <w:lang w:val="en-US" w:eastAsia="zh-CN" w:bidi="ar-SA"/>
        </w:rPr>
        <w:t>应附【有效的合格证、出厂证明等文件（原件或加盖红章并标注与原件一致的复印件）】及相应保存和使用说明，否则甲方有权拒绝接收货物</w:t>
      </w:r>
    </w:p>
    <w:p>
      <w:pPr>
        <w:numPr>
          <w:ilvl w:val="0"/>
          <w:numId w:val="0"/>
        </w:numPr>
        <w:spacing w:line="360" w:lineRule="auto"/>
        <w:ind w:leftChars="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五、验收方法：</w:t>
      </w:r>
    </w:p>
    <w:p>
      <w:pPr>
        <w:spacing w:line="360" w:lineRule="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1、甲方应按照订单要求做好收货准备并及时验收。</w:t>
      </w:r>
    </w:p>
    <w:p>
      <w:pPr>
        <w:spacing w:line="360" w:lineRule="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乙方送货到交货地点后，甲方指定专门的验收人员（以甲方的书面通知为准）对产品的标牌内容、外观质量、数量及质量证明资料等进行查验，如符合合同约定，则上述验收人员应共同在《送货单》、甲方工地现场过磅单（打印件）上签字确认，并以此作为买卖双方结算的有效依据。</w:t>
      </w:r>
    </w:p>
    <w:p>
      <w:pPr>
        <w:spacing w:line="360" w:lineRule="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w:t>
      </w:r>
      <w:r>
        <w:rPr>
          <w:rFonts w:hint="eastAsia" w:ascii="仿宋_GB2312" w:hAnsi="仿宋_GB2312" w:eastAsia="仿宋_GB2312" w:cs="仿宋_GB2312"/>
          <w:b/>
          <w:bCs/>
          <w:sz w:val="32"/>
          <w:szCs w:val="32"/>
          <w:lang w:val="en-US" w:eastAsia="zh-CN"/>
        </w:rPr>
        <w:t>交</w:t>
      </w:r>
      <w:r>
        <w:rPr>
          <w:rFonts w:hint="eastAsia" w:ascii="仿宋_GB2312" w:hAnsi="仿宋_GB2312" w:eastAsia="仿宋_GB2312" w:cs="仿宋_GB2312"/>
          <w:b/>
          <w:bCs/>
          <w:sz w:val="32"/>
          <w:szCs w:val="32"/>
        </w:rPr>
        <w:t>货方式：</w:t>
      </w:r>
      <w:r>
        <w:rPr>
          <w:rFonts w:hint="eastAsia" w:ascii="仿宋_GB2312" w:hAnsi="仿宋_GB2312" w:eastAsia="仿宋_GB2312" w:cs="仿宋_GB2312"/>
          <w:b w:val="0"/>
          <w:bCs w:val="0"/>
          <w:sz w:val="32"/>
          <w:szCs w:val="32"/>
        </w:rPr>
        <w:t>甲方每次将需要的产品规格、数量及交货地点、日期等通过周进场计划单下单的方式通知乙方。乙方应按照通知要求送货，并负责货物的卸车及按照项目现场的要求进行堆码。乙方不得私自接受项目部任何人的计划送货，否则，甲方将不予办理结算。</w:t>
      </w:r>
    </w:p>
    <w:p>
      <w:pPr>
        <w:pStyle w:val="9"/>
        <w:ind w:left="0" w:leftChars="0" w:firstLine="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val="en-US" w:eastAsia="zh-CN"/>
        </w:rPr>
        <w:t>七、参与采购询价会议费用：</w:t>
      </w:r>
      <w:r>
        <w:rPr>
          <w:rFonts w:hint="eastAsia" w:ascii="仿宋_GB2312" w:hAnsi="仿宋_GB2312" w:eastAsia="仿宋_GB2312" w:cs="仿宋_GB2312"/>
          <w:kern w:val="2"/>
          <w:sz w:val="32"/>
          <w:szCs w:val="32"/>
          <w:lang w:val="en-US" w:eastAsia="zh-CN" w:bidi="ar-SA"/>
        </w:rPr>
        <w:t>参与人应自行承担此次采购询价过程中的一切费用，不管进程或结果如何，参与人均应对采购询价文件保密。</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八</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报价</w:t>
      </w:r>
      <w:r>
        <w:rPr>
          <w:rFonts w:hint="eastAsia" w:ascii="仿宋_GB2312" w:hAnsi="仿宋_GB2312" w:eastAsia="仿宋_GB2312" w:cs="仿宋_GB2312"/>
          <w:b/>
          <w:bCs/>
          <w:sz w:val="32"/>
          <w:szCs w:val="32"/>
        </w:rPr>
        <w:t>文件的组成及规定</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w:t>
      </w:r>
      <w:r>
        <w:rPr>
          <w:rFonts w:hint="eastAsia" w:ascii="仿宋_GB2312" w:hAnsi="仿宋_GB2312" w:eastAsia="仿宋_GB2312" w:cs="仿宋_GB2312"/>
          <w:b/>
          <w:bCs/>
          <w:sz w:val="32"/>
          <w:szCs w:val="32"/>
          <w:lang w:val="en-US" w:eastAsia="zh-CN"/>
        </w:rPr>
        <w:t>报价</w:t>
      </w:r>
      <w:r>
        <w:rPr>
          <w:rFonts w:hint="eastAsia" w:ascii="仿宋_GB2312" w:hAnsi="仿宋_GB2312" w:eastAsia="仿宋_GB2312" w:cs="仿宋_GB2312"/>
          <w:b/>
          <w:bCs/>
          <w:sz w:val="32"/>
          <w:szCs w:val="32"/>
        </w:rPr>
        <w:t>文件组成。</w:t>
      </w:r>
    </w:p>
    <w:p>
      <w:pPr>
        <w:pStyle w:val="9"/>
        <w:ind w:firstLine="640"/>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kern w:val="2"/>
          <w:sz w:val="32"/>
          <w:szCs w:val="32"/>
        </w:rPr>
        <w:t>报价单</w:t>
      </w:r>
    </w:p>
    <w:p>
      <w:pPr>
        <w:pStyle w:val="9"/>
        <w:ind w:firstLine="64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2、技术文件部分：</w:t>
      </w:r>
    </w:p>
    <w:p>
      <w:pPr>
        <w:pStyle w:val="9"/>
        <w:ind w:firstLine="64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（1）企业营业执照；</w:t>
      </w:r>
    </w:p>
    <w:p>
      <w:pPr>
        <w:pStyle w:val="9"/>
        <w:ind w:firstLine="64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val="en-US" w:eastAsia="zh-CN"/>
        </w:rPr>
        <w:t>2</w:t>
      </w:r>
      <w:r>
        <w:rPr>
          <w:rFonts w:hint="eastAsia" w:ascii="仿宋_GB2312" w:hAnsi="仿宋_GB2312" w:eastAsia="仿宋_GB2312" w:cs="仿宋_GB2312"/>
          <w:kern w:val="2"/>
          <w:sz w:val="32"/>
          <w:szCs w:val="32"/>
        </w:rPr>
        <w:t>）企业资质证书；</w:t>
      </w:r>
    </w:p>
    <w:p>
      <w:pPr>
        <w:pStyle w:val="9"/>
        <w:ind w:firstLine="640"/>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rPr>
        <w:t>）法定代表人授权委托书；</w:t>
      </w:r>
    </w:p>
    <w:p>
      <w:pPr>
        <w:pStyle w:val="9"/>
        <w:ind w:firstLine="640"/>
        <w:rPr>
          <w:rFonts w:hint="default" w:ascii="仿宋_GB2312" w:hAnsi="仿宋_GB2312" w:eastAsia="仿宋_GB2312" w:cs="仿宋_GB2312"/>
          <w:kern w:val="2"/>
          <w:sz w:val="32"/>
          <w:szCs w:val="32"/>
          <w:lang w:val="en-US" w:eastAsia="zh-CN"/>
        </w:rPr>
      </w:pP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4</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lang w:val="en-US" w:eastAsia="zh-CN"/>
        </w:rPr>
        <w:t>承诺函</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、商务文件部分：</w:t>
      </w:r>
    </w:p>
    <w:p>
      <w:pPr>
        <w:spacing w:line="60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）商务偏离表；</w:t>
      </w:r>
      <w:r>
        <w:rPr>
          <w:rFonts w:hint="eastAsia" w:ascii="仿宋_GB2312" w:hAnsi="仿宋_GB2312" w:eastAsia="仿宋_GB2312" w:cs="仿宋_GB2312"/>
          <w:sz w:val="32"/>
          <w:szCs w:val="32"/>
          <w:lang w:val="en-US" w:eastAsia="zh-CN"/>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）类似业绩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以签订合同为准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w:t>
      </w:r>
      <w:r>
        <w:rPr>
          <w:rFonts w:hint="eastAsia" w:ascii="仿宋_GB2312" w:hAnsi="仿宋_GB2312" w:eastAsia="仿宋_GB2312" w:cs="仿宋_GB2312"/>
          <w:b/>
          <w:bCs/>
          <w:sz w:val="32"/>
          <w:szCs w:val="32"/>
          <w:lang w:val="en-US" w:eastAsia="zh-CN"/>
        </w:rPr>
        <w:t>参与采购</w:t>
      </w:r>
      <w:r>
        <w:rPr>
          <w:rFonts w:ascii="仿宋_GB2312" w:hAnsi="仿宋_GB2312" w:eastAsia="仿宋_GB2312" w:cs="仿宋_GB2312"/>
          <w:b/>
          <w:bCs/>
          <w:sz w:val="32"/>
          <w:szCs w:val="32"/>
        </w:rPr>
        <w:t>的签署及规定</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w:t>
      </w:r>
      <w:r>
        <w:rPr>
          <w:rFonts w:hint="eastAsia" w:ascii="仿宋_GB2312" w:hAnsi="仿宋_GB2312" w:eastAsia="仿宋_GB2312" w:cs="仿宋_GB2312"/>
          <w:sz w:val="32"/>
          <w:szCs w:val="32"/>
          <w:lang w:val="en-US" w:eastAsia="zh-CN"/>
        </w:rPr>
        <w:t>参与</w:t>
      </w:r>
      <w:r>
        <w:rPr>
          <w:rFonts w:ascii="仿宋_GB2312" w:hAnsi="仿宋_GB2312" w:eastAsia="仿宋_GB2312" w:cs="仿宋_GB2312"/>
          <w:sz w:val="32"/>
          <w:szCs w:val="32"/>
        </w:rPr>
        <w:t>人名称应填写全称，</w:t>
      </w:r>
      <w:r>
        <w:rPr>
          <w:rFonts w:hint="eastAsia" w:ascii="仿宋_GB2312" w:hAnsi="仿宋_GB2312" w:eastAsia="仿宋_GB2312" w:cs="仿宋_GB2312"/>
          <w:sz w:val="32"/>
          <w:szCs w:val="32"/>
          <w:lang w:val="en-US" w:eastAsia="zh-CN"/>
        </w:rPr>
        <w:t>报价</w:t>
      </w:r>
      <w:r>
        <w:rPr>
          <w:rFonts w:ascii="仿宋_GB2312" w:hAnsi="仿宋_GB2312" w:eastAsia="仿宋_GB2312" w:cs="仿宋_GB2312"/>
          <w:sz w:val="32"/>
          <w:szCs w:val="32"/>
        </w:rPr>
        <w:t>文件应加盖</w:t>
      </w:r>
      <w:r>
        <w:rPr>
          <w:rFonts w:hint="eastAsia" w:ascii="仿宋_GB2312" w:hAnsi="仿宋_GB2312" w:eastAsia="仿宋_GB2312" w:cs="仿宋_GB2312"/>
          <w:sz w:val="32"/>
          <w:szCs w:val="32"/>
          <w:lang w:val="en-US" w:eastAsia="zh-CN"/>
        </w:rPr>
        <w:t>本</w:t>
      </w:r>
      <w:r>
        <w:rPr>
          <w:rFonts w:ascii="仿宋_GB2312" w:hAnsi="仿宋_GB2312" w:eastAsia="仿宋_GB2312" w:cs="仿宋_GB2312"/>
          <w:sz w:val="32"/>
          <w:szCs w:val="32"/>
        </w:rPr>
        <w:t>单位公章。</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w:t>
      </w:r>
      <w:r>
        <w:rPr>
          <w:rFonts w:hint="eastAsia" w:ascii="仿宋_GB2312" w:hAnsi="仿宋_GB2312" w:eastAsia="仿宋_GB2312" w:cs="仿宋_GB2312"/>
          <w:sz w:val="32"/>
          <w:szCs w:val="32"/>
          <w:lang w:val="en-US" w:eastAsia="zh-CN"/>
        </w:rPr>
        <w:t>报价文件</w:t>
      </w:r>
      <w:r>
        <w:rPr>
          <w:rFonts w:ascii="仿宋_GB2312" w:hAnsi="仿宋_GB2312" w:eastAsia="仿宋_GB2312" w:cs="仿宋_GB2312"/>
          <w:sz w:val="32"/>
          <w:szCs w:val="32"/>
        </w:rPr>
        <w:t>不得涂改、增删。</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w:t>
      </w:r>
      <w:r>
        <w:rPr>
          <w:rFonts w:hint="eastAsia" w:ascii="仿宋_GB2312" w:hAnsi="仿宋_GB2312" w:eastAsia="仿宋_GB2312" w:cs="仿宋_GB2312"/>
          <w:sz w:val="32"/>
          <w:szCs w:val="32"/>
          <w:lang w:val="en-US" w:eastAsia="zh-CN"/>
        </w:rPr>
        <w:t>报价文件</w:t>
      </w:r>
      <w:r>
        <w:rPr>
          <w:rFonts w:ascii="仿宋_GB2312" w:hAnsi="仿宋_GB2312" w:eastAsia="仿宋_GB2312" w:cs="仿宋_GB2312"/>
          <w:sz w:val="32"/>
          <w:szCs w:val="32"/>
        </w:rPr>
        <w:t>因字迹潦草或表达不清所引起的后果由</w:t>
      </w:r>
      <w:r>
        <w:rPr>
          <w:rFonts w:hint="eastAsia" w:ascii="仿宋_GB2312" w:hAnsi="仿宋_GB2312" w:eastAsia="仿宋_GB2312" w:cs="仿宋_GB2312"/>
          <w:sz w:val="32"/>
          <w:szCs w:val="32"/>
          <w:lang w:val="en-US" w:eastAsia="zh-CN"/>
        </w:rPr>
        <w:t>参与</w:t>
      </w:r>
      <w:r>
        <w:rPr>
          <w:rFonts w:ascii="仿宋_GB2312" w:hAnsi="仿宋_GB2312" w:eastAsia="仿宋_GB2312" w:cs="仿宋_GB2312"/>
          <w:sz w:val="32"/>
          <w:szCs w:val="32"/>
        </w:rPr>
        <w:t>人负责。</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w:t>
      </w:r>
      <w:r>
        <w:rPr>
          <w:rFonts w:ascii="仿宋_GB2312" w:hAnsi="仿宋_GB2312" w:eastAsia="仿宋_GB2312" w:cs="仿宋_GB2312"/>
          <w:sz w:val="32"/>
          <w:szCs w:val="32"/>
        </w:rPr>
        <w:t>电报、电话、传真形式的</w:t>
      </w:r>
      <w:r>
        <w:rPr>
          <w:rFonts w:hint="eastAsia" w:ascii="仿宋_GB2312" w:hAnsi="仿宋_GB2312" w:eastAsia="仿宋_GB2312" w:cs="仿宋_GB2312"/>
          <w:sz w:val="32"/>
          <w:szCs w:val="32"/>
          <w:lang w:val="en-US" w:eastAsia="zh-CN"/>
        </w:rPr>
        <w:t>报价</w:t>
      </w:r>
      <w:r>
        <w:rPr>
          <w:rFonts w:ascii="仿宋_GB2312" w:hAnsi="仿宋_GB2312" w:eastAsia="仿宋_GB2312" w:cs="仿宋_GB2312"/>
          <w:sz w:val="32"/>
          <w:szCs w:val="32"/>
        </w:rPr>
        <w:t>概不接</w:t>
      </w:r>
      <w:r>
        <w:rPr>
          <w:rFonts w:hint="eastAsia" w:ascii="仿宋_GB2312" w:hAnsi="仿宋_GB2312" w:eastAsia="仿宋_GB2312" w:cs="仿宋_GB2312"/>
          <w:sz w:val="32"/>
          <w:szCs w:val="32"/>
        </w:rPr>
        <w:t>受。</w:t>
      </w:r>
    </w:p>
    <w:p>
      <w:pPr>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报价文件</w:t>
      </w:r>
      <w:r>
        <w:rPr>
          <w:rFonts w:hint="eastAsia" w:ascii="仿宋_GB2312" w:hAnsi="仿宋_GB2312" w:eastAsia="仿宋_GB2312" w:cs="仿宋_GB2312"/>
          <w:sz w:val="32"/>
          <w:szCs w:val="32"/>
        </w:rPr>
        <w:t>应密封投递。</w:t>
      </w:r>
    </w:p>
    <w:p>
      <w:pPr>
        <w:rPr>
          <w:rFonts w:ascii="仿宋_GB2312" w:hAnsi="仿宋_GB2312" w:eastAsia="仿宋_GB2312" w:cs="仿宋_GB2312"/>
          <w:b/>
          <w:sz w:val="32"/>
          <w:szCs w:val="32"/>
        </w:rPr>
      </w:pPr>
      <w:r>
        <w:rPr>
          <w:rFonts w:hint="eastAsia" w:ascii="仿宋_GB2312" w:hAnsi="仿宋_GB2312" w:eastAsia="仿宋_GB2312" w:cs="仿宋_GB2312"/>
          <w:b/>
          <w:sz w:val="32"/>
          <w:szCs w:val="32"/>
        </w:rPr>
        <w:t>九、</w:t>
      </w:r>
      <w:r>
        <w:rPr>
          <w:rFonts w:hint="eastAsia" w:ascii="仿宋_GB2312" w:hAnsi="仿宋_GB2312" w:eastAsia="仿宋_GB2312" w:cs="仿宋_GB2312"/>
          <w:b/>
          <w:sz w:val="32"/>
          <w:szCs w:val="32"/>
          <w:lang w:val="en-US" w:eastAsia="zh-CN"/>
        </w:rPr>
        <w:t>评审</w:t>
      </w:r>
      <w:r>
        <w:rPr>
          <w:rFonts w:hint="eastAsia" w:ascii="仿宋_GB2312" w:hAnsi="仿宋_GB2312" w:eastAsia="仿宋_GB2312" w:cs="仿宋_GB2312"/>
          <w:b/>
          <w:sz w:val="32"/>
          <w:szCs w:val="32"/>
        </w:rPr>
        <w:t>程序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递交</w:t>
      </w:r>
      <w:r>
        <w:rPr>
          <w:rFonts w:hint="eastAsia" w:ascii="仿宋_GB2312" w:hAnsi="仿宋_GB2312" w:eastAsia="仿宋_GB2312" w:cs="仿宋_GB2312"/>
          <w:sz w:val="32"/>
          <w:szCs w:val="32"/>
          <w:lang w:val="en-US" w:eastAsia="zh-CN"/>
        </w:rPr>
        <w:t>报价文件</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家及以上时，按以下程序</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）宣布</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纪律和注意事项；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）介绍</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委员会的组成；</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）宣布</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原则，简述</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办法；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）介绍参加</w:t>
      </w:r>
      <w:r>
        <w:rPr>
          <w:rFonts w:hint="eastAsia" w:ascii="仿宋_GB2312" w:hAnsi="仿宋_GB2312" w:eastAsia="仿宋_GB2312" w:cs="仿宋_GB2312"/>
          <w:sz w:val="32"/>
          <w:szCs w:val="32"/>
          <w:lang w:val="en-US" w:eastAsia="zh-CN"/>
        </w:rPr>
        <w:t>本次会议</w:t>
      </w:r>
      <w:r>
        <w:rPr>
          <w:rFonts w:hint="eastAsia" w:ascii="仿宋_GB2312" w:hAnsi="仿宋_GB2312" w:eastAsia="仿宋_GB2312" w:cs="仿宋_GB2312"/>
          <w:sz w:val="32"/>
          <w:szCs w:val="32"/>
        </w:rPr>
        <w:t>的有关单位和人员；</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）查验各</w:t>
      </w:r>
      <w:r>
        <w:rPr>
          <w:rFonts w:hint="eastAsia" w:ascii="仿宋_GB2312" w:hAnsi="仿宋_GB2312" w:eastAsia="仿宋_GB2312" w:cs="仿宋_GB2312"/>
          <w:sz w:val="32"/>
          <w:szCs w:val="32"/>
          <w:lang w:val="en-US" w:eastAsia="zh-CN"/>
        </w:rPr>
        <w:t>参与</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文件的密封情况并确认</w:t>
      </w:r>
      <w:r>
        <w:rPr>
          <w:rFonts w:hint="eastAsia" w:ascii="仿宋_GB2312" w:hAnsi="仿宋_GB2312" w:eastAsia="仿宋_GB2312" w:cs="仿宋_GB2312"/>
          <w:sz w:val="32"/>
          <w:szCs w:val="32"/>
          <w:lang w:val="en-US" w:eastAsia="zh-CN"/>
        </w:rPr>
        <w:t>报价文件</w:t>
      </w:r>
      <w:r>
        <w:rPr>
          <w:rFonts w:hint="eastAsia" w:ascii="仿宋_GB2312" w:hAnsi="仿宋_GB2312" w:eastAsia="仿宋_GB2312" w:cs="仿宋_GB2312"/>
          <w:sz w:val="32"/>
          <w:szCs w:val="32"/>
        </w:rPr>
        <w:t>的有效性；</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人开启和查验各参加评审</w:t>
      </w:r>
      <w:r>
        <w:rPr>
          <w:rFonts w:hint="eastAsia" w:ascii="仿宋_GB2312" w:hAnsi="仿宋_GB2312" w:eastAsia="仿宋_GB2312" w:cs="仿宋_GB2312"/>
          <w:sz w:val="32"/>
          <w:szCs w:val="32"/>
          <w:lang w:val="en-US" w:eastAsia="zh-CN"/>
        </w:rPr>
        <w:t>参与</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文件签章是否有效，并送</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委员会评审；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人开启各</w:t>
      </w:r>
      <w:r>
        <w:rPr>
          <w:rFonts w:hint="eastAsia" w:ascii="仿宋_GB2312" w:hAnsi="仿宋_GB2312" w:eastAsia="仿宋_GB2312" w:cs="仿宋_GB2312"/>
          <w:sz w:val="32"/>
          <w:szCs w:val="32"/>
          <w:lang w:val="en-US" w:eastAsia="zh-CN"/>
        </w:rPr>
        <w:t>参与</w:t>
      </w:r>
      <w:r>
        <w:rPr>
          <w:rFonts w:hint="eastAsia" w:ascii="仿宋_GB2312" w:hAnsi="仿宋_GB2312" w:eastAsia="仿宋_GB2312" w:cs="仿宋_GB2312"/>
          <w:sz w:val="32"/>
          <w:szCs w:val="32"/>
        </w:rPr>
        <w:t>人的商务</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rPr>
        <w:t>，查验签章是否有效，并当众宣读</w:t>
      </w:r>
      <w:r>
        <w:rPr>
          <w:rFonts w:hint="eastAsia" w:ascii="仿宋_GB2312" w:hAnsi="仿宋_GB2312" w:eastAsia="仿宋_GB2312" w:cs="仿宋_GB2312"/>
          <w:sz w:val="32"/>
          <w:szCs w:val="32"/>
          <w:lang w:val="en-US" w:eastAsia="zh-CN"/>
        </w:rPr>
        <w:t>参与</w:t>
      </w:r>
      <w:r>
        <w:rPr>
          <w:rFonts w:hint="eastAsia" w:ascii="仿宋_GB2312" w:hAnsi="仿宋_GB2312" w:eastAsia="仿宋_GB2312" w:cs="仿宋_GB2312"/>
          <w:sz w:val="32"/>
          <w:szCs w:val="32"/>
        </w:rPr>
        <w:t>人名称、报价及</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人认为需要公布的其它内容；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采购</w:t>
      </w:r>
      <w:r>
        <w:rPr>
          <w:rFonts w:hint="eastAsia" w:ascii="仿宋_GB2312" w:hAnsi="仿宋_GB2312" w:eastAsia="仿宋_GB2312" w:cs="仿宋_GB2312"/>
          <w:sz w:val="32"/>
          <w:szCs w:val="32"/>
        </w:rPr>
        <w:t>委员会按</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rPr>
        <w:t>办法规定内容评审商务</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rPr>
        <w:t>；</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）宣布</w:t>
      </w:r>
      <w:r>
        <w:rPr>
          <w:rFonts w:hint="eastAsia" w:ascii="仿宋_GB2312" w:hAnsi="仿宋_GB2312" w:eastAsia="仿宋_GB2312" w:cs="仿宋_GB2312"/>
          <w:sz w:val="32"/>
          <w:szCs w:val="32"/>
          <w:lang w:val="en-US" w:eastAsia="zh-CN"/>
        </w:rPr>
        <w:t>评审结果</w:t>
      </w:r>
      <w:r>
        <w:rPr>
          <w:rFonts w:hint="eastAsia" w:ascii="仿宋_GB2312" w:hAnsi="仿宋_GB2312" w:eastAsia="仿宋_GB2312" w:cs="仿宋_GB2312"/>
          <w:sz w:val="32"/>
          <w:szCs w:val="32"/>
        </w:rPr>
        <w:t xml:space="preserve">； </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十、合同签订</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采购</w:t>
      </w:r>
      <w:r>
        <w:rPr>
          <w:rFonts w:hint="eastAsia" w:ascii="仿宋_GB2312" w:hAnsi="仿宋_GB2312" w:eastAsia="仿宋_GB2312" w:cs="仿宋_GB2312"/>
          <w:sz w:val="32"/>
          <w:szCs w:val="32"/>
        </w:rPr>
        <w:t>单位根据评定结果，公示期后1日内确定</w:t>
      </w:r>
      <w:r>
        <w:rPr>
          <w:rFonts w:hint="eastAsia" w:ascii="仿宋_GB2312" w:hAnsi="仿宋_GB2312" w:eastAsia="仿宋_GB2312" w:cs="仿宋_GB2312"/>
          <w:sz w:val="32"/>
          <w:szCs w:val="32"/>
          <w:lang w:val="en-US" w:eastAsia="zh-CN"/>
        </w:rPr>
        <w:t>供货</w:t>
      </w:r>
      <w:r>
        <w:rPr>
          <w:rFonts w:hint="eastAsia" w:ascii="仿宋_GB2312" w:hAnsi="仿宋_GB2312" w:eastAsia="仿宋_GB2312" w:cs="仿宋_GB2312"/>
          <w:sz w:val="32"/>
          <w:szCs w:val="32"/>
        </w:rPr>
        <w:t>单位，以书面形式发出</w:t>
      </w:r>
      <w:r>
        <w:rPr>
          <w:rFonts w:hint="eastAsia" w:ascii="仿宋_GB2312" w:hAnsi="仿宋_GB2312" w:eastAsia="仿宋_GB2312" w:cs="仿宋_GB2312"/>
          <w:sz w:val="32"/>
          <w:szCs w:val="32"/>
          <w:lang w:val="en-US" w:eastAsia="zh-CN"/>
        </w:rPr>
        <w:t>成交</w:t>
      </w:r>
      <w:r>
        <w:rPr>
          <w:rFonts w:hint="eastAsia" w:ascii="仿宋_GB2312" w:hAnsi="仿宋_GB2312" w:eastAsia="仿宋_GB2312" w:cs="仿宋_GB2312"/>
          <w:sz w:val="32"/>
          <w:szCs w:val="32"/>
        </w:rPr>
        <w:t>通知书。</w:t>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w:t>
      </w:r>
      <w:r>
        <w:rPr>
          <w:rFonts w:hint="eastAsia" w:ascii="仿宋_GB2312" w:hAnsi="仿宋_GB2312" w:eastAsia="仿宋_GB2312" w:cs="仿宋_GB2312"/>
          <w:sz w:val="32"/>
          <w:szCs w:val="32"/>
          <w:lang w:val="en-US" w:eastAsia="zh-CN"/>
        </w:rPr>
        <w:t>成交</w:t>
      </w:r>
      <w:r>
        <w:rPr>
          <w:rFonts w:hint="eastAsia" w:ascii="仿宋_GB2312" w:hAnsi="仿宋_GB2312" w:eastAsia="仿宋_GB2312" w:cs="仿宋_GB2312"/>
          <w:sz w:val="32"/>
          <w:szCs w:val="32"/>
        </w:rPr>
        <w:t>单位在接到通知书</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天内按</w:t>
      </w:r>
      <w:r>
        <w:rPr>
          <w:rFonts w:hint="eastAsia" w:ascii="仿宋_GB2312" w:hAnsi="仿宋_GB2312" w:eastAsia="仿宋_GB2312" w:cs="仿宋_GB2312"/>
          <w:sz w:val="32"/>
          <w:szCs w:val="32"/>
          <w:lang w:eastAsia="zh-CN"/>
        </w:rPr>
        <w:t>采购询价</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rPr>
        <w:t>后附模板签定合同。</w:t>
      </w:r>
    </w:p>
    <w:p>
      <w:pPr>
        <w:autoSpaceDE w:val="0"/>
        <w:autoSpaceDN w:val="0"/>
        <w:adjustRightInd w:val="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合同基本条款（说明）：</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1、合同基本条款业主方为（甲方）、</w:t>
      </w:r>
      <w:r>
        <w:rPr>
          <w:rFonts w:hint="eastAsia" w:ascii="仿宋_GB2312" w:hAnsi="仿宋_GB2312" w:eastAsia="仿宋_GB2312" w:cs="仿宋_GB2312"/>
          <w:color w:val="000000"/>
          <w:kern w:val="0"/>
          <w:sz w:val="32"/>
          <w:szCs w:val="32"/>
          <w:lang w:val="en-US" w:eastAsia="zh-CN"/>
        </w:rPr>
        <w:t>供货方</w:t>
      </w:r>
      <w:r>
        <w:rPr>
          <w:rFonts w:hint="eastAsia" w:ascii="仿宋_GB2312" w:hAnsi="仿宋_GB2312" w:eastAsia="仿宋_GB2312" w:cs="仿宋_GB2312"/>
          <w:color w:val="000000"/>
          <w:kern w:val="0"/>
          <w:sz w:val="32"/>
          <w:szCs w:val="32"/>
        </w:rPr>
        <w:t>为(乙方)是双方共同遵守的基本原则，并为双方签约的依据。对于合同的其他条款，双方应本着互谅互让的精神，在谈判中协商解决。</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2、制订“合同基本条款”的依据是：《</w:t>
      </w:r>
      <w:r>
        <w:rPr>
          <w:rFonts w:hint="eastAsia" w:ascii="仿宋_GB2312" w:hAnsi="仿宋_GB2312" w:eastAsia="仿宋_GB2312" w:cs="仿宋_GB2312"/>
          <w:color w:val="000000"/>
          <w:kern w:val="0"/>
          <w:sz w:val="32"/>
          <w:szCs w:val="32"/>
          <w:lang w:val="en-US" w:eastAsia="zh-CN"/>
        </w:rPr>
        <w:t>民法典</w:t>
      </w:r>
      <w:r>
        <w:rPr>
          <w:rFonts w:hint="eastAsia" w:ascii="仿宋_GB2312" w:hAnsi="仿宋_GB2312" w:eastAsia="仿宋_GB2312" w:cs="仿宋_GB2312"/>
          <w:color w:val="000000"/>
          <w:kern w:val="0"/>
          <w:sz w:val="32"/>
          <w:szCs w:val="32"/>
        </w:rPr>
        <w:t>》。</w:t>
      </w:r>
    </w:p>
    <w:p>
      <w:pPr>
        <w:autoSpaceDE w:val="0"/>
        <w:autoSpaceDN w:val="0"/>
        <w:adjustRightInd w:val="0"/>
        <w:spacing w:line="360" w:lineRule="auto"/>
        <w:ind w:firstLine="640" w:firstLineChars="200"/>
        <w:jc w:val="left"/>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3、合同工期、质量、技术标准，按</w:t>
      </w:r>
      <w:r>
        <w:rPr>
          <w:rFonts w:hint="eastAsia" w:ascii="仿宋_GB2312" w:hAnsi="仿宋_GB2312" w:eastAsia="仿宋_GB2312" w:cs="仿宋_GB2312"/>
          <w:color w:val="000000"/>
          <w:kern w:val="0"/>
          <w:sz w:val="32"/>
          <w:szCs w:val="32"/>
          <w:lang w:eastAsia="zh-CN"/>
        </w:rPr>
        <w:t>采购</w:t>
      </w:r>
      <w:r>
        <w:rPr>
          <w:rFonts w:hint="eastAsia" w:ascii="仿宋_GB2312" w:hAnsi="仿宋_GB2312" w:eastAsia="仿宋_GB2312" w:cs="仿宋_GB2312"/>
          <w:color w:val="000000"/>
          <w:kern w:val="0"/>
          <w:sz w:val="32"/>
          <w:szCs w:val="32"/>
        </w:rPr>
        <w:t>文件执行。</w:t>
      </w: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十一、其它要求</w:t>
      </w:r>
    </w:p>
    <w:p>
      <w:pPr>
        <w:spacing w:line="360" w:lineRule="auto"/>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中标单位不得将工程再分包或转包，一经发现取消其中标资格,并追究由此带来的损失。</w:t>
      </w:r>
    </w:p>
    <w:p>
      <w:pPr>
        <w:autoSpaceDE w:val="0"/>
        <w:autoSpaceDN w:val="0"/>
        <w:adjustRightInd w:val="0"/>
        <w:spacing w:line="360" w:lineRule="auto"/>
        <w:ind w:firstLine="643" w:firstLineChars="200"/>
        <w:jc w:val="left"/>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lang w:val="en-US" w:eastAsia="zh-CN"/>
        </w:rPr>
        <w:t>参与</w:t>
      </w:r>
      <w:r>
        <w:rPr>
          <w:rFonts w:hint="eastAsia" w:ascii="仿宋_GB2312" w:hAnsi="仿宋_GB2312" w:eastAsia="仿宋_GB2312" w:cs="仿宋_GB2312"/>
          <w:b/>
          <w:bCs/>
          <w:color w:val="000000"/>
          <w:kern w:val="0"/>
          <w:sz w:val="32"/>
          <w:szCs w:val="32"/>
        </w:rPr>
        <w:t>人应认真审阅</w:t>
      </w:r>
      <w:r>
        <w:rPr>
          <w:rFonts w:hint="eastAsia" w:ascii="仿宋_GB2312" w:hAnsi="仿宋_GB2312" w:eastAsia="仿宋_GB2312" w:cs="仿宋_GB2312"/>
          <w:b/>
          <w:bCs/>
          <w:color w:val="000000"/>
          <w:kern w:val="0"/>
          <w:sz w:val="32"/>
          <w:szCs w:val="32"/>
          <w:lang w:val="en-US" w:eastAsia="zh-CN"/>
        </w:rPr>
        <w:t>报价</w:t>
      </w:r>
      <w:r>
        <w:rPr>
          <w:rFonts w:hint="eastAsia" w:ascii="仿宋_GB2312" w:hAnsi="仿宋_GB2312" w:eastAsia="仿宋_GB2312" w:cs="仿宋_GB2312"/>
          <w:b/>
          <w:bCs/>
          <w:color w:val="000000"/>
          <w:kern w:val="0"/>
          <w:sz w:val="32"/>
          <w:szCs w:val="32"/>
        </w:rPr>
        <w:t>文件所有内容，如果</w:t>
      </w:r>
      <w:r>
        <w:rPr>
          <w:rFonts w:hint="eastAsia" w:ascii="仿宋_GB2312" w:hAnsi="仿宋_GB2312" w:eastAsia="仿宋_GB2312" w:cs="仿宋_GB2312"/>
          <w:b/>
          <w:bCs/>
          <w:color w:val="000000"/>
          <w:kern w:val="0"/>
          <w:sz w:val="32"/>
          <w:szCs w:val="32"/>
          <w:lang w:val="en-US" w:eastAsia="zh-CN"/>
        </w:rPr>
        <w:t>参与</w:t>
      </w:r>
      <w:r>
        <w:rPr>
          <w:rFonts w:hint="eastAsia" w:ascii="仿宋_GB2312" w:hAnsi="仿宋_GB2312" w:eastAsia="仿宋_GB2312" w:cs="仿宋_GB2312"/>
          <w:b/>
          <w:bCs/>
          <w:color w:val="000000"/>
          <w:kern w:val="0"/>
          <w:sz w:val="32"/>
          <w:szCs w:val="32"/>
        </w:rPr>
        <w:t>人的</w:t>
      </w:r>
      <w:r>
        <w:rPr>
          <w:rFonts w:hint="eastAsia" w:ascii="仿宋_GB2312" w:hAnsi="仿宋_GB2312" w:eastAsia="仿宋_GB2312" w:cs="仿宋_GB2312"/>
          <w:b/>
          <w:bCs/>
          <w:color w:val="000000"/>
          <w:kern w:val="0"/>
          <w:sz w:val="32"/>
          <w:szCs w:val="32"/>
          <w:lang w:val="en-US" w:eastAsia="zh-CN"/>
        </w:rPr>
        <w:t>报价</w:t>
      </w:r>
      <w:r>
        <w:rPr>
          <w:rFonts w:hint="eastAsia" w:ascii="仿宋_GB2312" w:hAnsi="仿宋_GB2312" w:eastAsia="仿宋_GB2312" w:cs="仿宋_GB2312"/>
          <w:b/>
          <w:bCs/>
          <w:color w:val="000000"/>
          <w:kern w:val="0"/>
          <w:sz w:val="32"/>
          <w:szCs w:val="32"/>
        </w:rPr>
        <w:t>文件不能实质性的响应</w:t>
      </w:r>
      <w:r>
        <w:rPr>
          <w:rFonts w:hint="eastAsia" w:ascii="仿宋_GB2312" w:hAnsi="仿宋_GB2312" w:eastAsia="仿宋_GB2312" w:cs="仿宋_GB2312"/>
          <w:b/>
          <w:bCs/>
          <w:color w:val="000000"/>
          <w:kern w:val="0"/>
          <w:sz w:val="32"/>
          <w:szCs w:val="32"/>
          <w:lang w:eastAsia="zh-CN"/>
        </w:rPr>
        <w:t>采购</w:t>
      </w:r>
      <w:r>
        <w:rPr>
          <w:rFonts w:hint="eastAsia" w:ascii="仿宋_GB2312" w:hAnsi="仿宋_GB2312" w:eastAsia="仿宋_GB2312" w:cs="仿宋_GB2312"/>
          <w:b/>
          <w:bCs/>
          <w:color w:val="000000"/>
          <w:kern w:val="0"/>
          <w:sz w:val="32"/>
          <w:szCs w:val="32"/>
          <w:lang w:val="en-US" w:eastAsia="zh-CN"/>
        </w:rPr>
        <w:t>询价</w:t>
      </w:r>
      <w:r>
        <w:rPr>
          <w:rFonts w:hint="eastAsia" w:ascii="仿宋_GB2312" w:hAnsi="仿宋_GB2312" w:eastAsia="仿宋_GB2312" w:cs="仿宋_GB2312"/>
          <w:b/>
          <w:bCs/>
          <w:color w:val="000000"/>
          <w:kern w:val="0"/>
          <w:sz w:val="32"/>
          <w:szCs w:val="32"/>
        </w:rPr>
        <w:t>文件内容，责任由</w:t>
      </w:r>
      <w:r>
        <w:rPr>
          <w:rFonts w:hint="eastAsia" w:ascii="仿宋_GB2312" w:hAnsi="仿宋_GB2312" w:eastAsia="仿宋_GB2312" w:cs="仿宋_GB2312"/>
          <w:b/>
          <w:bCs/>
          <w:color w:val="000000"/>
          <w:kern w:val="0"/>
          <w:sz w:val="32"/>
          <w:szCs w:val="32"/>
          <w:lang w:val="en-US" w:eastAsia="zh-CN"/>
        </w:rPr>
        <w:t>参与</w:t>
      </w:r>
      <w:r>
        <w:rPr>
          <w:rFonts w:hint="eastAsia" w:ascii="仿宋_GB2312" w:hAnsi="仿宋_GB2312" w:eastAsia="仿宋_GB2312" w:cs="仿宋_GB2312"/>
          <w:b/>
          <w:bCs/>
          <w:color w:val="000000"/>
          <w:kern w:val="0"/>
          <w:sz w:val="32"/>
          <w:szCs w:val="32"/>
        </w:rPr>
        <w:t>人自负。</w:t>
      </w:r>
    </w:p>
    <w:p>
      <w:pPr>
        <w:sectPr>
          <w:pgSz w:w="11906" w:h="16838"/>
          <w:pgMar w:top="1440" w:right="1800" w:bottom="1440" w:left="1800" w:header="851" w:footer="992" w:gutter="0"/>
          <w:cols w:space="425" w:num="1"/>
          <w:docGrid w:type="lines" w:linePitch="312" w:charSpace="0"/>
        </w:sectPr>
      </w:pPr>
    </w:p>
    <w:p>
      <w:pPr>
        <w:pStyle w:val="6"/>
        <w:numPr>
          <w:ilvl w:val="0"/>
          <w:numId w:val="2"/>
        </w:numPr>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报价文件格式</w:t>
      </w:r>
    </w:p>
    <w:p>
      <w:pPr>
        <w:widowControl w:val="0"/>
        <w:numPr>
          <w:ilvl w:val="0"/>
          <w:numId w:val="0"/>
        </w:numPr>
        <w:jc w:val="both"/>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sz w:val="100"/>
          <w:highlight w:val="none"/>
        </w:rPr>
      </w:pPr>
      <w:bookmarkStart w:id="7" w:name="_Toc7659"/>
      <w:bookmarkStart w:id="8" w:name="_Toc26048"/>
      <w:r>
        <w:rPr>
          <w:rFonts w:hint="eastAsia" w:ascii="仿宋" w:hAnsi="仿宋" w:eastAsia="仿宋" w:cs="仿宋"/>
          <w:sz w:val="100"/>
          <w:highlight w:val="none"/>
          <w:lang w:val="en-US" w:eastAsia="zh-CN"/>
        </w:rPr>
        <w:t>报 价</w:t>
      </w:r>
      <w:r>
        <w:rPr>
          <w:rFonts w:hint="eastAsia" w:ascii="仿宋" w:hAnsi="仿宋" w:eastAsia="仿宋" w:cs="仿宋"/>
          <w:sz w:val="100"/>
          <w:highlight w:val="none"/>
        </w:rPr>
        <w:t xml:space="preserve"> 文 件</w:t>
      </w:r>
      <w:bookmarkEnd w:id="7"/>
      <w:bookmarkEnd w:id="8"/>
    </w:p>
    <w:p>
      <w:pPr>
        <w:spacing w:line="360" w:lineRule="auto"/>
        <w:rPr>
          <w:rFonts w:hint="eastAsia" w:ascii="仿宋" w:hAnsi="仿宋" w:eastAsia="仿宋" w:cs="仿宋"/>
          <w:sz w:val="44"/>
          <w:szCs w:val="44"/>
          <w:highlight w:val="none"/>
        </w:rPr>
      </w:pPr>
      <w:r>
        <w:rPr>
          <w:rFonts w:hint="eastAsia" w:ascii="仿宋" w:hAnsi="仿宋" w:eastAsia="仿宋" w:cs="仿宋"/>
          <w:sz w:val="24"/>
          <w:highlight w:val="none"/>
        </w:rPr>
        <w:t xml:space="preserve">                          </w:t>
      </w:r>
    </w:p>
    <w:p>
      <w:pPr>
        <w:spacing w:line="360" w:lineRule="auto"/>
        <w:rPr>
          <w:rFonts w:hint="eastAsia" w:ascii="仿宋" w:hAnsi="仿宋" w:eastAsia="仿宋" w:cs="仿宋"/>
          <w:sz w:val="24"/>
          <w:highlight w:val="none"/>
        </w:rPr>
      </w:pPr>
    </w:p>
    <w:p>
      <w:pPr>
        <w:spacing w:line="360"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highlight w:val="none"/>
          <w:u w:val="single"/>
        </w:rPr>
      </w:pPr>
      <w:r>
        <w:rPr>
          <w:rFonts w:hint="eastAsia" w:ascii="仿宋" w:hAnsi="仿宋" w:eastAsia="仿宋" w:cs="仿宋"/>
          <w:sz w:val="28"/>
          <w:highlight w:val="none"/>
        </w:rPr>
        <w:t xml:space="preserve">               </w:t>
      </w:r>
      <w:bookmarkStart w:id="9" w:name="_Toc15916"/>
      <w:r>
        <w:rPr>
          <w:rFonts w:hint="eastAsia" w:ascii="仿宋" w:hAnsi="仿宋" w:eastAsia="仿宋" w:cs="仿宋"/>
          <w:sz w:val="28"/>
          <w:highlight w:val="none"/>
        </w:rPr>
        <w:t>项目名称：</w:t>
      </w:r>
      <w:bookmarkEnd w:id="9"/>
      <w:r>
        <w:rPr>
          <w:rFonts w:hint="eastAsia" w:ascii="仿宋" w:hAnsi="仿宋" w:eastAsia="仿宋" w:cs="仿宋"/>
          <w:sz w:val="28"/>
          <w:highlight w:val="none"/>
        </w:rPr>
        <w:t xml:space="preserve"> </w:t>
      </w:r>
      <w:r>
        <w:rPr>
          <w:rFonts w:hint="eastAsia" w:ascii="仿宋" w:hAnsi="仿宋" w:eastAsia="仿宋" w:cs="仿宋"/>
          <w:sz w:val="28"/>
          <w:highlight w:val="none"/>
          <w:u w:val="single"/>
        </w:rPr>
        <w:t xml:space="preserve">                        </w:t>
      </w:r>
    </w:p>
    <w:p>
      <w:pPr>
        <w:spacing w:line="360" w:lineRule="auto"/>
        <w:rPr>
          <w:rFonts w:hint="eastAsia" w:ascii="仿宋" w:hAnsi="仿宋" w:eastAsia="仿宋" w:cs="仿宋"/>
          <w:sz w:val="28"/>
          <w:highlight w:val="none"/>
          <w:u w:val="single"/>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28"/>
          <w:highlight w:val="none"/>
          <w:u w:val="single"/>
        </w:rPr>
      </w:pPr>
      <w:r>
        <w:rPr>
          <w:rFonts w:hint="eastAsia" w:ascii="仿宋" w:hAnsi="仿宋" w:eastAsia="仿宋" w:cs="仿宋"/>
          <w:sz w:val="28"/>
          <w:highlight w:val="none"/>
        </w:rPr>
        <w:t xml:space="preserve">               </w:t>
      </w:r>
      <w:bookmarkStart w:id="10" w:name="_Toc8874"/>
      <w:r>
        <w:rPr>
          <w:rFonts w:hint="eastAsia" w:ascii="仿宋" w:hAnsi="仿宋" w:eastAsia="仿宋" w:cs="仿宋"/>
          <w:sz w:val="28"/>
          <w:highlight w:val="none"/>
        </w:rPr>
        <w:t>项目编号：</w:t>
      </w:r>
      <w:bookmarkEnd w:id="10"/>
      <w:r>
        <w:rPr>
          <w:rFonts w:hint="eastAsia" w:ascii="仿宋" w:hAnsi="仿宋" w:eastAsia="仿宋" w:cs="仿宋"/>
          <w:sz w:val="28"/>
          <w:highlight w:val="none"/>
        </w:rPr>
        <w:t xml:space="preserve"> </w:t>
      </w:r>
      <w:r>
        <w:rPr>
          <w:rFonts w:hint="eastAsia" w:ascii="仿宋" w:hAnsi="仿宋" w:eastAsia="仿宋" w:cs="仿宋"/>
          <w:sz w:val="28"/>
          <w:highlight w:val="none"/>
          <w:u w:val="single"/>
        </w:rPr>
        <w:t xml:space="preserve">                        </w:t>
      </w:r>
    </w:p>
    <w:p>
      <w:pPr>
        <w:spacing w:line="360" w:lineRule="auto"/>
        <w:rPr>
          <w:rFonts w:hint="eastAsia" w:ascii="仿宋" w:hAnsi="仿宋" w:eastAsia="仿宋" w:cs="仿宋"/>
          <w:sz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2100" w:firstLineChars="750"/>
        <w:textAlignment w:val="auto"/>
        <w:outlineLvl w:val="9"/>
        <w:rPr>
          <w:rFonts w:hint="eastAsia" w:ascii="仿宋" w:hAnsi="仿宋" w:eastAsia="仿宋" w:cs="仿宋"/>
          <w:sz w:val="28"/>
          <w:highlight w:val="none"/>
        </w:rPr>
      </w:pPr>
      <w:bookmarkStart w:id="11" w:name="_Toc14299"/>
      <w:r>
        <w:rPr>
          <w:rFonts w:hint="eastAsia" w:ascii="仿宋" w:hAnsi="仿宋" w:eastAsia="仿宋" w:cs="仿宋"/>
          <w:sz w:val="28"/>
          <w:highlight w:val="none"/>
          <w:lang w:val="en-US" w:eastAsia="zh-CN"/>
        </w:rPr>
        <w:t>报价</w:t>
      </w:r>
      <w:r>
        <w:rPr>
          <w:rFonts w:hint="eastAsia" w:ascii="仿宋" w:hAnsi="仿宋" w:eastAsia="仿宋" w:cs="仿宋"/>
          <w:sz w:val="28"/>
          <w:highlight w:val="none"/>
        </w:rPr>
        <w:t>单位名称：</w:t>
      </w:r>
      <w:r>
        <w:rPr>
          <w:rFonts w:hint="eastAsia" w:ascii="仿宋" w:hAnsi="仿宋" w:eastAsia="仿宋" w:cs="仿宋"/>
          <w:sz w:val="28"/>
          <w:highlight w:val="none"/>
          <w:u w:val="single"/>
        </w:rPr>
        <w:t xml:space="preserve">              （公章）</w:t>
      </w:r>
      <w:bookmarkEnd w:id="11"/>
    </w:p>
    <w:p>
      <w:pPr>
        <w:spacing w:line="360" w:lineRule="auto"/>
        <w:rPr>
          <w:rFonts w:hint="eastAsia" w:ascii="仿宋" w:hAnsi="仿宋" w:eastAsia="仿宋" w:cs="仿宋"/>
          <w:sz w:val="28"/>
          <w:highlight w:val="none"/>
        </w:rPr>
      </w:pPr>
      <w:r>
        <w:rPr>
          <w:rFonts w:hint="eastAsia" w:ascii="仿宋" w:hAnsi="仿宋" w:eastAsia="仿宋" w:cs="仿宋"/>
          <w:sz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仿宋" w:hAnsi="仿宋" w:eastAsia="仿宋" w:cs="仿宋"/>
          <w:w w:val="80"/>
          <w:sz w:val="36"/>
          <w:highlight w:val="none"/>
        </w:rPr>
        <w:sectPr>
          <w:headerReference r:id="rId7" w:type="default"/>
          <w:pgSz w:w="11907" w:h="16840"/>
          <w:pgMar w:top="1361" w:right="1134" w:bottom="1361" w:left="1134" w:header="720" w:footer="720" w:gutter="0"/>
          <w:pgBorders w:offsetFrom="page">
            <w:top w:val="none" w:sz="0" w:space="0"/>
            <w:left w:val="none" w:sz="0" w:space="0"/>
            <w:bottom w:val="none" w:sz="0" w:space="0"/>
            <w:right w:val="none" w:sz="0" w:space="0"/>
          </w:pgBorders>
          <w:pgNumType w:fmt="decimal"/>
          <w:cols w:space="720" w:num="1"/>
          <w:docGrid w:linePitch="285" w:charSpace="0"/>
        </w:sectPr>
      </w:pPr>
      <w:r>
        <w:rPr>
          <w:rFonts w:hint="eastAsia" w:ascii="仿宋" w:hAnsi="仿宋" w:eastAsia="仿宋" w:cs="仿宋"/>
          <w:sz w:val="28"/>
          <w:highlight w:val="none"/>
        </w:rPr>
        <w:t xml:space="preserve"> </w:t>
      </w:r>
      <w:bookmarkStart w:id="12" w:name="_Toc14586"/>
      <w:r>
        <w:rPr>
          <w:rFonts w:hint="eastAsia" w:ascii="仿宋" w:hAnsi="仿宋" w:eastAsia="仿宋" w:cs="仿宋"/>
          <w:sz w:val="28"/>
          <w:highlight w:val="none"/>
        </w:rPr>
        <w:t>年   月   日</w:t>
      </w:r>
      <w:bookmarkEnd w:id="12"/>
    </w:p>
    <w:p>
      <w:pPr>
        <w:pStyle w:val="6"/>
        <w:keepNext/>
        <w:keepLines/>
        <w:pageBreakBefore w:val="0"/>
        <w:widowControl w:val="0"/>
        <w:kinsoku/>
        <w:wordWrap/>
        <w:overflowPunct/>
        <w:topLinePunct w:val="0"/>
        <w:autoSpaceDE/>
        <w:autoSpaceDN/>
        <w:bidi w:val="0"/>
        <w:adjustRightInd/>
        <w:snapToGrid/>
        <w:spacing w:before="0" w:after="0" w:line="579" w:lineRule="auto"/>
        <w:jc w:val="center"/>
        <w:textAlignment w:val="auto"/>
        <w:outlineLvl w:val="1"/>
        <w:rPr>
          <w:rFonts w:hint="eastAsia" w:ascii="仿宋" w:hAnsi="仿宋" w:eastAsia="仿宋" w:cs="仿宋"/>
          <w:sz w:val="32"/>
          <w:highlight w:val="none"/>
        </w:rPr>
      </w:pPr>
      <w:r>
        <w:rPr>
          <w:rFonts w:hint="eastAsia" w:ascii="仿宋" w:hAnsi="仿宋" w:eastAsia="仿宋" w:cs="仿宋"/>
          <w:sz w:val="24"/>
          <w:highlight w:val="none"/>
        </w:rPr>
        <w:t xml:space="preserve"> </w:t>
      </w:r>
      <w:r>
        <w:rPr>
          <w:rFonts w:hint="eastAsia" w:ascii="仿宋" w:hAnsi="仿宋" w:eastAsia="仿宋" w:cs="仿宋"/>
          <w:sz w:val="32"/>
          <w:highlight w:val="none"/>
          <w:lang w:val="en-US" w:eastAsia="zh-CN"/>
        </w:rPr>
        <w:t>1、</w:t>
      </w:r>
      <w:r>
        <w:rPr>
          <w:rFonts w:hint="eastAsia" w:ascii="仿宋" w:hAnsi="仿宋" w:eastAsia="仿宋" w:cs="仿宋"/>
          <w:sz w:val="32"/>
          <w:highlight w:val="none"/>
        </w:rPr>
        <w:t>分项报价表</w:t>
      </w:r>
    </w:p>
    <w:p>
      <w:pPr>
        <w:spacing w:line="460" w:lineRule="exact"/>
        <w:rPr>
          <w:rFonts w:hint="eastAsia" w:ascii="仿宋" w:hAnsi="仿宋" w:eastAsia="仿宋" w:cs="仿宋"/>
          <w:sz w:val="24"/>
          <w:highlight w:val="none"/>
          <w:u w:val="single"/>
        </w:r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 xml:space="preserve">名称：                                                       </w:t>
      </w:r>
    </w:p>
    <w:tbl>
      <w:tblPr>
        <w:tblStyle w:val="1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2"/>
        <w:gridCol w:w="2086"/>
        <w:gridCol w:w="2268"/>
        <w:gridCol w:w="2129"/>
        <w:gridCol w:w="2618"/>
        <w:gridCol w:w="3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6"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733"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货物名称</w:t>
            </w:r>
          </w:p>
        </w:tc>
        <w:tc>
          <w:tcPr>
            <w:tcW w:w="797"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制造商、品牌</w:t>
            </w:r>
          </w:p>
        </w:tc>
        <w:tc>
          <w:tcPr>
            <w:tcW w:w="748"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规格、型号</w:t>
            </w:r>
          </w:p>
        </w:tc>
        <w:tc>
          <w:tcPr>
            <w:tcW w:w="920"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eastAsia="zh-CN"/>
              </w:rPr>
              <w:t>含税综合</w:t>
            </w:r>
            <w:r>
              <w:rPr>
                <w:rFonts w:hint="eastAsia" w:ascii="仿宋" w:hAnsi="仿宋" w:eastAsia="仿宋" w:cs="仿宋"/>
                <w:sz w:val="24"/>
                <w:highlight w:val="none"/>
              </w:rPr>
              <w:t>单价</w:t>
            </w:r>
          </w:p>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（元）</w:t>
            </w:r>
          </w:p>
        </w:tc>
        <w:tc>
          <w:tcPr>
            <w:tcW w:w="1372"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pct"/>
            <w:noWrap w:val="0"/>
            <w:vAlign w:val="center"/>
          </w:tcPr>
          <w:p>
            <w:pPr>
              <w:spacing w:line="460" w:lineRule="exact"/>
              <w:jc w:val="center"/>
              <w:rPr>
                <w:rFonts w:hint="eastAsia" w:ascii="仿宋" w:hAnsi="仿宋" w:eastAsia="仿宋" w:cs="仿宋"/>
                <w:sz w:val="28"/>
                <w:highlight w:val="none"/>
              </w:rPr>
            </w:pPr>
          </w:p>
        </w:tc>
        <w:tc>
          <w:tcPr>
            <w:tcW w:w="733" w:type="pct"/>
            <w:noWrap w:val="0"/>
            <w:vAlign w:val="center"/>
          </w:tcPr>
          <w:p>
            <w:pPr>
              <w:spacing w:line="460" w:lineRule="exact"/>
              <w:rPr>
                <w:rFonts w:hint="eastAsia" w:ascii="仿宋" w:hAnsi="仿宋" w:eastAsia="仿宋" w:cs="仿宋"/>
                <w:sz w:val="24"/>
                <w:highlight w:val="none"/>
              </w:rPr>
            </w:pPr>
          </w:p>
        </w:tc>
        <w:tc>
          <w:tcPr>
            <w:tcW w:w="797" w:type="pct"/>
            <w:noWrap w:val="0"/>
            <w:vAlign w:val="center"/>
          </w:tcPr>
          <w:p>
            <w:pPr>
              <w:spacing w:line="460" w:lineRule="exact"/>
              <w:rPr>
                <w:rFonts w:hint="eastAsia" w:ascii="仿宋" w:hAnsi="仿宋" w:eastAsia="仿宋" w:cs="仿宋"/>
                <w:sz w:val="24"/>
                <w:highlight w:val="none"/>
              </w:rPr>
            </w:pPr>
          </w:p>
        </w:tc>
        <w:tc>
          <w:tcPr>
            <w:tcW w:w="748" w:type="pct"/>
            <w:noWrap w:val="0"/>
            <w:vAlign w:val="top"/>
          </w:tcPr>
          <w:p>
            <w:pPr>
              <w:spacing w:line="460" w:lineRule="exact"/>
              <w:rPr>
                <w:rFonts w:hint="eastAsia" w:ascii="仿宋" w:hAnsi="仿宋" w:eastAsia="仿宋" w:cs="仿宋"/>
                <w:sz w:val="28"/>
                <w:highlight w:val="none"/>
              </w:rPr>
            </w:pPr>
          </w:p>
        </w:tc>
        <w:tc>
          <w:tcPr>
            <w:tcW w:w="920" w:type="pct"/>
            <w:noWrap w:val="0"/>
            <w:vAlign w:val="top"/>
          </w:tcPr>
          <w:p>
            <w:pPr>
              <w:spacing w:line="460" w:lineRule="exact"/>
              <w:jc w:val="center"/>
              <w:rPr>
                <w:rFonts w:hint="eastAsia" w:ascii="仿宋" w:hAnsi="仿宋" w:eastAsia="仿宋" w:cs="仿宋"/>
                <w:sz w:val="24"/>
                <w:highlight w:val="none"/>
              </w:rPr>
            </w:pPr>
          </w:p>
        </w:tc>
        <w:tc>
          <w:tcPr>
            <w:tcW w:w="1372" w:type="pct"/>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6" w:type="pct"/>
            <w:noWrap w:val="0"/>
            <w:vAlign w:val="center"/>
          </w:tcPr>
          <w:p>
            <w:pPr>
              <w:spacing w:line="460" w:lineRule="exact"/>
              <w:jc w:val="center"/>
              <w:rPr>
                <w:rFonts w:hint="eastAsia" w:ascii="仿宋" w:hAnsi="仿宋" w:eastAsia="仿宋" w:cs="仿宋"/>
                <w:sz w:val="28"/>
                <w:highlight w:val="none"/>
              </w:rPr>
            </w:pPr>
          </w:p>
        </w:tc>
        <w:tc>
          <w:tcPr>
            <w:tcW w:w="733" w:type="pct"/>
            <w:noWrap w:val="0"/>
            <w:vAlign w:val="center"/>
          </w:tcPr>
          <w:p>
            <w:pPr>
              <w:spacing w:line="460" w:lineRule="exact"/>
              <w:rPr>
                <w:rFonts w:hint="eastAsia" w:ascii="仿宋" w:hAnsi="仿宋" w:eastAsia="仿宋" w:cs="仿宋"/>
                <w:sz w:val="24"/>
                <w:highlight w:val="none"/>
              </w:rPr>
            </w:pPr>
          </w:p>
        </w:tc>
        <w:tc>
          <w:tcPr>
            <w:tcW w:w="797" w:type="pct"/>
            <w:noWrap w:val="0"/>
            <w:vAlign w:val="center"/>
          </w:tcPr>
          <w:p>
            <w:pPr>
              <w:spacing w:line="460" w:lineRule="exact"/>
              <w:rPr>
                <w:rFonts w:hint="eastAsia" w:ascii="仿宋" w:hAnsi="仿宋" w:eastAsia="仿宋" w:cs="仿宋"/>
                <w:sz w:val="24"/>
                <w:highlight w:val="none"/>
              </w:rPr>
            </w:pPr>
          </w:p>
        </w:tc>
        <w:tc>
          <w:tcPr>
            <w:tcW w:w="748" w:type="pct"/>
            <w:noWrap w:val="0"/>
            <w:vAlign w:val="top"/>
          </w:tcPr>
          <w:p>
            <w:pPr>
              <w:spacing w:line="460" w:lineRule="exact"/>
              <w:rPr>
                <w:rFonts w:hint="eastAsia" w:ascii="仿宋" w:hAnsi="仿宋" w:eastAsia="仿宋" w:cs="仿宋"/>
                <w:sz w:val="28"/>
                <w:highlight w:val="none"/>
              </w:rPr>
            </w:pPr>
          </w:p>
        </w:tc>
        <w:tc>
          <w:tcPr>
            <w:tcW w:w="920" w:type="pct"/>
            <w:noWrap w:val="0"/>
            <w:vAlign w:val="top"/>
          </w:tcPr>
          <w:p>
            <w:pPr>
              <w:spacing w:line="460" w:lineRule="exact"/>
              <w:jc w:val="center"/>
              <w:rPr>
                <w:rFonts w:hint="eastAsia" w:ascii="仿宋" w:hAnsi="仿宋" w:eastAsia="仿宋" w:cs="仿宋"/>
                <w:sz w:val="24"/>
                <w:highlight w:val="none"/>
              </w:rPr>
            </w:pPr>
          </w:p>
        </w:tc>
        <w:tc>
          <w:tcPr>
            <w:tcW w:w="1372" w:type="pct"/>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6" w:type="pct"/>
            <w:noWrap w:val="0"/>
            <w:vAlign w:val="center"/>
          </w:tcPr>
          <w:p>
            <w:pPr>
              <w:spacing w:line="460" w:lineRule="exact"/>
              <w:jc w:val="center"/>
              <w:rPr>
                <w:rFonts w:hint="eastAsia" w:ascii="仿宋" w:hAnsi="仿宋" w:eastAsia="仿宋" w:cs="仿宋"/>
                <w:sz w:val="28"/>
                <w:highlight w:val="none"/>
              </w:rPr>
            </w:pPr>
          </w:p>
        </w:tc>
        <w:tc>
          <w:tcPr>
            <w:tcW w:w="733" w:type="pct"/>
            <w:noWrap w:val="0"/>
            <w:vAlign w:val="center"/>
          </w:tcPr>
          <w:p>
            <w:pPr>
              <w:spacing w:line="460" w:lineRule="exact"/>
              <w:rPr>
                <w:rFonts w:hint="eastAsia" w:ascii="仿宋" w:hAnsi="仿宋" w:eastAsia="仿宋" w:cs="仿宋"/>
                <w:sz w:val="24"/>
                <w:highlight w:val="none"/>
              </w:rPr>
            </w:pPr>
          </w:p>
        </w:tc>
        <w:tc>
          <w:tcPr>
            <w:tcW w:w="797" w:type="pct"/>
            <w:noWrap w:val="0"/>
            <w:vAlign w:val="center"/>
          </w:tcPr>
          <w:p>
            <w:pPr>
              <w:spacing w:line="460" w:lineRule="exact"/>
              <w:rPr>
                <w:rFonts w:hint="eastAsia" w:ascii="仿宋" w:hAnsi="仿宋" w:eastAsia="仿宋" w:cs="仿宋"/>
                <w:sz w:val="24"/>
                <w:highlight w:val="none"/>
              </w:rPr>
            </w:pPr>
          </w:p>
        </w:tc>
        <w:tc>
          <w:tcPr>
            <w:tcW w:w="748" w:type="pct"/>
            <w:noWrap w:val="0"/>
            <w:vAlign w:val="top"/>
          </w:tcPr>
          <w:p>
            <w:pPr>
              <w:spacing w:line="460" w:lineRule="exact"/>
              <w:rPr>
                <w:rFonts w:hint="eastAsia" w:ascii="仿宋" w:hAnsi="仿宋" w:eastAsia="仿宋" w:cs="仿宋"/>
                <w:sz w:val="28"/>
                <w:highlight w:val="none"/>
              </w:rPr>
            </w:pPr>
          </w:p>
        </w:tc>
        <w:tc>
          <w:tcPr>
            <w:tcW w:w="920" w:type="pct"/>
            <w:noWrap w:val="0"/>
            <w:vAlign w:val="top"/>
          </w:tcPr>
          <w:p>
            <w:pPr>
              <w:spacing w:line="460" w:lineRule="exact"/>
              <w:jc w:val="center"/>
              <w:rPr>
                <w:rFonts w:hint="eastAsia" w:ascii="仿宋" w:hAnsi="仿宋" w:eastAsia="仿宋" w:cs="仿宋"/>
                <w:sz w:val="24"/>
                <w:highlight w:val="none"/>
              </w:rPr>
            </w:pPr>
          </w:p>
        </w:tc>
        <w:tc>
          <w:tcPr>
            <w:tcW w:w="1372" w:type="pct"/>
            <w:noWrap w:val="0"/>
            <w:vAlign w:val="top"/>
          </w:tcPr>
          <w:p>
            <w:pPr>
              <w:spacing w:line="460" w:lineRule="exact"/>
              <w:jc w:val="center"/>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6" w:type="pct"/>
            <w:noWrap w:val="0"/>
            <w:vAlign w:val="center"/>
          </w:tcPr>
          <w:p>
            <w:pPr>
              <w:spacing w:line="460" w:lineRule="exact"/>
              <w:jc w:val="center"/>
              <w:rPr>
                <w:rFonts w:hint="eastAsia" w:ascii="仿宋" w:hAnsi="仿宋" w:eastAsia="仿宋" w:cs="仿宋"/>
                <w:sz w:val="28"/>
                <w:highlight w:val="none"/>
              </w:rPr>
            </w:pPr>
          </w:p>
        </w:tc>
        <w:tc>
          <w:tcPr>
            <w:tcW w:w="733" w:type="pct"/>
            <w:noWrap w:val="0"/>
            <w:vAlign w:val="center"/>
          </w:tcPr>
          <w:p>
            <w:pPr>
              <w:spacing w:line="460" w:lineRule="exact"/>
              <w:rPr>
                <w:rFonts w:hint="eastAsia" w:ascii="仿宋" w:hAnsi="仿宋" w:eastAsia="仿宋" w:cs="仿宋"/>
                <w:sz w:val="24"/>
                <w:highlight w:val="none"/>
              </w:rPr>
            </w:pPr>
          </w:p>
        </w:tc>
        <w:tc>
          <w:tcPr>
            <w:tcW w:w="797" w:type="pct"/>
            <w:noWrap w:val="0"/>
            <w:vAlign w:val="center"/>
          </w:tcPr>
          <w:p>
            <w:pPr>
              <w:spacing w:line="460" w:lineRule="exact"/>
              <w:rPr>
                <w:rFonts w:hint="eastAsia" w:ascii="仿宋" w:hAnsi="仿宋" w:eastAsia="仿宋" w:cs="仿宋"/>
                <w:sz w:val="24"/>
                <w:highlight w:val="none"/>
              </w:rPr>
            </w:pPr>
          </w:p>
        </w:tc>
        <w:tc>
          <w:tcPr>
            <w:tcW w:w="748" w:type="pct"/>
            <w:noWrap w:val="0"/>
            <w:vAlign w:val="top"/>
          </w:tcPr>
          <w:p>
            <w:pPr>
              <w:spacing w:line="460" w:lineRule="exact"/>
              <w:rPr>
                <w:rFonts w:hint="eastAsia" w:ascii="仿宋" w:hAnsi="仿宋" w:eastAsia="仿宋" w:cs="仿宋"/>
                <w:sz w:val="28"/>
                <w:highlight w:val="none"/>
              </w:rPr>
            </w:pPr>
          </w:p>
        </w:tc>
        <w:tc>
          <w:tcPr>
            <w:tcW w:w="920" w:type="pct"/>
            <w:noWrap w:val="0"/>
            <w:vAlign w:val="top"/>
          </w:tcPr>
          <w:p>
            <w:pPr>
              <w:spacing w:line="460" w:lineRule="exact"/>
              <w:jc w:val="center"/>
              <w:rPr>
                <w:rFonts w:hint="eastAsia" w:ascii="仿宋" w:hAnsi="仿宋" w:eastAsia="仿宋" w:cs="仿宋"/>
                <w:sz w:val="24"/>
                <w:highlight w:val="none"/>
              </w:rPr>
            </w:pPr>
          </w:p>
        </w:tc>
        <w:tc>
          <w:tcPr>
            <w:tcW w:w="1372" w:type="pct"/>
            <w:noWrap w:val="0"/>
            <w:vAlign w:val="top"/>
          </w:tcPr>
          <w:p>
            <w:pPr>
              <w:spacing w:line="460" w:lineRule="exact"/>
              <w:jc w:val="center"/>
              <w:rPr>
                <w:rFonts w:hint="eastAsia" w:ascii="仿宋" w:hAnsi="仿宋" w:eastAsia="仿宋" w:cs="仿宋"/>
                <w:sz w:val="24"/>
                <w:highlight w:val="none"/>
              </w:rPr>
            </w:pPr>
          </w:p>
        </w:tc>
      </w:tr>
    </w:tbl>
    <w:p>
      <w:pPr>
        <w:spacing w:line="440" w:lineRule="exact"/>
        <w:rPr>
          <w:rFonts w:hint="eastAsia" w:ascii="仿宋" w:hAnsi="仿宋" w:eastAsia="仿宋" w:cs="仿宋"/>
          <w:sz w:val="24"/>
          <w:highlight w:val="none"/>
        </w:rPr>
      </w:pPr>
    </w:p>
    <w:p>
      <w:pPr>
        <w:spacing w:line="440" w:lineRule="exact"/>
        <w:rPr>
          <w:rFonts w:hint="eastAsia" w:ascii="仿宋" w:hAnsi="仿宋" w:eastAsia="仿宋" w:cs="仿宋"/>
          <w:b/>
          <w:szCs w:val="21"/>
          <w:highlight w:val="none"/>
        </w:rPr>
      </w:pPr>
      <w:r>
        <w:rPr>
          <w:rFonts w:hint="eastAsia" w:ascii="仿宋" w:hAnsi="仿宋" w:eastAsia="仿宋" w:cs="仿宋"/>
          <w:b/>
          <w:szCs w:val="21"/>
          <w:highlight w:val="none"/>
        </w:rPr>
        <w:t>注：1、明细表中应包含提供各项服务的人工费、管理费及其他费用；</w:t>
      </w:r>
    </w:p>
    <w:p>
      <w:pPr>
        <w:numPr>
          <w:ilvl w:val="0"/>
          <w:numId w:val="3"/>
        </w:numPr>
        <w:spacing w:line="440" w:lineRule="exact"/>
        <w:rPr>
          <w:rFonts w:hint="eastAsia" w:ascii="仿宋" w:hAnsi="仿宋" w:eastAsia="仿宋" w:cs="仿宋"/>
          <w:b/>
          <w:szCs w:val="21"/>
          <w:highlight w:val="none"/>
          <w:lang w:val="en-US" w:eastAsia="zh-CN"/>
        </w:rPr>
      </w:pPr>
      <w:r>
        <w:rPr>
          <w:rFonts w:hint="eastAsia" w:ascii="仿宋" w:hAnsi="仿宋" w:eastAsia="仿宋" w:cs="仿宋"/>
          <w:b/>
          <w:szCs w:val="21"/>
          <w:highlight w:val="none"/>
        </w:rPr>
        <w:t>如果按单价计算的结果与总价不一致</w:t>
      </w:r>
      <w:r>
        <w:rPr>
          <w:rFonts w:hint="eastAsia" w:ascii="仿宋" w:hAnsi="仿宋" w:eastAsia="仿宋" w:cs="仿宋"/>
          <w:b/>
          <w:szCs w:val="21"/>
          <w:highlight w:val="none"/>
          <w:lang w:eastAsia="zh-CN"/>
        </w:rPr>
        <w:t>，</w:t>
      </w:r>
      <w:r>
        <w:rPr>
          <w:rFonts w:hint="eastAsia" w:ascii="仿宋" w:hAnsi="仿宋" w:eastAsia="仿宋" w:cs="仿宋"/>
          <w:b/>
          <w:szCs w:val="21"/>
          <w:highlight w:val="none"/>
        </w:rPr>
        <w:t>以单价为准修正总价。</w:t>
      </w:r>
    </w:p>
    <w:p>
      <w:pPr>
        <w:numPr>
          <w:ilvl w:val="0"/>
          <w:numId w:val="3"/>
        </w:numPr>
        <w:spacing w:line="440" w:lineRule="exact"/>
        <w:rPr>
          <w:rFonts w:hint="eastAsia" w:ascii="仿宋" w:hAnsi="仿宋" w:eastAsia="仿宋" w:cs="仿宋"/>
          <w:b/>
          <w:szCs w:val="21"/>
          <w:highlight w:val="none"/>
        </w:rPr>
      </w:pPr>
      <w:r>
        <w:rPr>
          <w:rFonts w:hint="eastAsia" w:ascii="仿宋" w:hAnsi="仿宋" w:eastAsia="仿宋" w:cs="仿宋"/>
          <w:b/>
          <w:szCs w:val="21"/>
          <w:highlight w:val="none"/>
        </w:rPr>
        <w:t>综合单价已综合考虑损耗、采保费、税金、运输等货到工地所发生的一切费用，并包含除主材及设备之外的管理费、规费、措施费、利润、税金等为完成项目安装所发生的一切费用</w:t>
      </w:r>
    </w:p>
    <w:p>
      <w:pPr>
        <w:pStyle w:val="8"/>
        <w:rPr>
          <w:rFonts w:hint="default" w:eastAsia="宋体"/>
          <w:highlight w:val="none"/>
          <w:lang w:val="en-US" w:eastAsia="zh-CN"/>
        </w:rPr>
      </w:pPr>
    </w:p>
    <w:p>
      <w:pPr>
        <w:spacing w:line="4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报价</w:t>
      </w:r>
      <w:r>
        <w:rPr>
          <w:rFonts w:hint="eastAsia" w:ascii="仿宋" w:hAnsi="仿宋" w:eastAsia="仿宋" w:cs="仿宋"/>
          <w:sz w:val="24"/>
          <w:highlight w:val="none"/>
        </w:rPr>
        <w:t>单位（盖章）：</w:t>
      </w:r>
    </w:p>
    <w:p>
      <w:pPr>
        <w:spacing w:line="432" w:lineRule="auto"/>
        <w:rPr>
          <w:rFonts w:hint="eastAsia" w:ascii="仿宋" w:hAnsi="仿宋" w:eastAsia="仿宋" w:cs="仿宋"/>
          <w:sz w:val="28"/>
          <w:highlight w:val="none"/>
        </w:rPr>
        <w:sectPr>
          <w:footerReference r:id="rId8" w:type="default"/>
          <w:pgSz w:w="16840" w:h="11907" w:orient="landscape"/>
          <w:pgMar w:top="1418" w:right="1418" w:bottom="1418" w:left="1418" w:header="720" w:footer="720" w:gutter="0"/>
          <w:pgBorders w:offsetFrom="page">
            <w:top w:val="none" w:sz="0" w:space="0"/>
            <w:left w:val="none" w:sz="0" w:space="0"/>
            <w:bottom w:val="none" w:sz="0" w:space="0"/>
            <w:right w:val="none" w:sz="0" w:space="0"/>
          </w:pgBorders>
          <w:cols w:space="720" w:num="1"/>
          <w:docGrid w:linePitch="285" w:charSpace="0"/>
        </w:sect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 xml:space="preserve">代表签字：                       </w:t>
      </w:r>
    </w:p>
    <w:p>
      <w:pPr>
        <w:spacing w:line="432" w:lineRule="auto"/>
        <w:rPr>
          <w:rFonts w:hint="eastAsia" w:ascii="仿宋" w:hAnsi="仿宋" w:eastAsia="仿宋" w:cs="仿宋"/>
          <w:sz w:val="24"/>
          <w:highlight w:val="none"/>
        </w:rPr>
      </w:pPr>
      <w:r>
        <w:rPr>
          <w:rFonts w:hint="eastAsia" w:ascii="仿宋" w:hAnsi="仿宋" w:eastAsia="仿宋" w:cs="仿宋"/>
          <w:sz w:val="24"/>
          <w:highlight w:val="none"/>
        </w:rPr>
        <w:t xml:space="preserve">                     </w:t>
      </w:r>
    </w:p>
    <w:p>
      <w:pPr>
        <w:spacing w:line="460" w:lineRule="exact"/>
        <w:ind w:left="-2" w:leftChars="-50" w:hanging="103" w:hangingChars="43"/>
        <w:jc w:val="center"/>
        <w:rPr>
          <w:rFonts w:hint="default" w:ascii="Times New Roman" w:hAnsi="Times New Roman" w:eastAsia="宋体" w:cs="Times New Roman"/>
          <w:kern w:val="2"/>
          <w:sz w:val="21"/>
          <w:szCs w:val="24"/>
          <w:lang w:val="en-US" w:eastAsia="zh-CN" w:bidi="ar-SA"/>
        </w:rPr>
      </w:pPr>
      <w:r>
        <w:rPr>
          <w:rFonts w:hint="eastAsia" w:ascii="仿宋" w:hAnsi="仿宋" w:eastAsia="仿宋" w:cs="仿宋"/>
          <w:i w:val="0"/>
          <w:iCs/>
          <w:sz w:val="24"/>
          <w:highlight w:val="none"/>
          <w:lang w:val="en-US" w:eastAsia="zh-CN"/>
        </w:rPr>
        <w:t xml:space="preserve">              </w:t>
      </w:r>
    </w:p>
    <w:p>
      <w:pPr>
        <w:spacing w:line="460" w:lineRule="exact"/>
        <w:rPr>
          <w:rFonts w:hint="eastAsia" w:ascii="仿宋" w:hAnsi="仿宋" w:eastAsia="仿宋" w:cs="仿宋"/>
          <w:sz w:val="24"/>
          <w:highlight w:val="none"/>
        </w:rPr>
      </w:pPr>
      <w:r>
        <w:rPr>
          <w:rFonts w:hint="eastAsia" w:ascii="仿宋" w:hAnsi="仿宋" w:eastAsia="仿宋" w:cs="仿宋"/>
          <w:sz w:val="24"/>
          <w:highlight w:val="none"/>
        </w:rPr>
        <w:t xml:space="preserve">                                          </w:t>
      </w:r>
    </w:p>
    <w:p>
      <w:pPr>
        <w:spacing w:line="432" w:lineRule="auto"/>
        <w:rPr>
          <w:rFonts w:hint="eastAsia" w:ascii="仿宋" w:hAnsi="仿宋" w:eastAsia="仿宋" w:cs="仿宋"/>
          <w:b/>
          <w:bCs/>
          <w:kern w:val="2"/>
          <w:sz w:val="32"/>
          <w:szCs w:val="32"/>
          <w:highlight w:val="none"/>
          <w:lang w:val="en-US" w:eastAsia="zh-CN" w:bidi="ar-SA"/>
        </w:rPr>
      </w:pPr>
      <w:r>
        <w:rPr>
          <w:rFonts w:hint="eastAsia" w:ascii="仿宋" w:hAnsi="仿宋" w:eastAsia="仿宋" w:cs="仿宋"/>
          <w:sz w:val="24"/>
          <w:highlight w:val="none"/>
        </w:rPr>
        <w:t xml:space="preserve">    </w:t>
      </w:r>
      <w:r>
        <w:rPr>
          <w:rFonts w:hint="eastAsia" w:ascii="仿宋" w:hAnsi="仿宋" w:eastAsia="仿宋" w:cs="仿宋"/>
          <w:b/>
          <w:bCs/>
          <w:kern w:val="2"/>
          <w:sz w:val="32"/>
          <w:szCs w:val="32"/>
          <w:highlight w:val="none"/>
          <w:lang w:val="en-US" w:eastAsia="zh-CN" w:bidi="ar-SA"/>
        </w:rPr>
        <w:t>2、技术文件部分</w:t>
      </w:r>
    </w:p>
    <w:p>
      <w:pPr>
        <w:pStyle w:val="6"/>
        <w:numPr>
          <w:ilvl w:val="0"/>
          <w:numId w:val="0"/>
        </w:numPr>
        <w:ind w:leftChars="0"/>
        <w:rPr>
          <w:rFonts w:hint="eastAsia" w:ascii="仿宋" w:hAnsi="仿宋" w:eastAsia="仿宋" w:cs="仿宋"/>
          <w:b w:val="0"/>
          <w:bCs w:val="0"/>
          <w:lang w:val="en-US" w:eastAsia="zh-CN"/>
        </w:rPr>
        <w:sectPr>
          <w:footerReference r:id="rId9"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b w:val="0"/>
          <w:bCs w:val="0"/>
          <w:lang w:val="en-US" w:eastAsia="zh-CN"/>
        </w:rPr>
        <w:t>2.1营业执照复印件加盖公章</w:t>
      </w:r>
    </w:p>
    <w:p>
      <w:pPr>
        <w:rPr>
          <w:rFonts w:hint="eastAsia" w:ascii="仿宋" w:hAnsi="仿宋" w:eastAsia="仿宋" w:cs="仿宋"/>
          <w:b w:val="0"/>
          <w:bCs w:val="0"/>
          <w:kern w:val="2"/>
          <w:sz w:val="32"/>
          <w:szCs w:val="32"/>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val="0"/>
          <w:bCs w:val="0"/>
          <w:kern w:val="2"/>
          <w:sz w:val="32"/>
          <w:szCs w:val="32"/>
          <w:lang w:val="en-US" w:eastAsia="zh-CN" w:bidi="ar-SA"/>
        </w:rPr>
        <w:t>2.2企业资质证书复印件加盖公章</w:t>
      </w:r>
    </w:p>
    <w:p>
      <w:pPr>
        <w:pStyle w:val="7"/>
        <w:snapToGrid w:val="0"/>
        <w:spacing w:line="500" w:lineRule="exact"/>
        <w:ind w:left="0" w:leftChars="0" w:firstLine="0" w:firstLineChars="0"/>
        <w:jc w:val="both"/>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2.3法定代表人授权委托书</w:t>
      </w:r>
    </w:p>
    <w:p>
      <w:pPr>
        <w:spacing w:line="440" w:lineRule="exact"/>
        <w:rPr>
          <w:rFonts w:hint="eastAsia" w:ascii="仿宋" w:hAnsi="仿宋" w:eastAsia="仿宋" w:cs="仿宋"/>
          <w:sz w:val="28"/>
          <w:szCs w:val="28"/>
        </w:rPr>
      </w:pPr>
      <w:r>
        <w:rPr>
          <w:rFonts w:hint="eastAsia" w:ascii="仿宋" w:hAnsi="仿宋" w:eastAsia="仿宋" w:cs="仿宋"/>
          <w:sz w:val="28"/>
          <w:szCs w:val="28"/>
        </w:rPr>
        <w:t>致：</w:t>
      </w: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sz w:val="24"/>
          <w:lang w:val="en-US" w:eastAsia="zh-CN"/>
        </w:rPr>
        <w:t>报价单位</w:t>
      </w:r>
      <w:r>
        <w:rPr>
          <w:rFonts w:hint="eastAsia" w:ascii="仿宋" w:hAnsi="仿宋" w:eastAsia="仿宋" w:cs="仿宋"/>
          <w:sz w:val="24"/>
        </w:rPr>
        <w:t>全称）法定代表人</w:t>
      </w:r>
      <w:r>
        <w:rPr>
          <w:rFonts w:hint="eastAsia" w:ascii="仿宋" w:hAnsi="仿宋" w:eastAsia="仿宋" w:cs="仿宋"/>
          <w:sz w:val="24"/>
          <w:u w:val="single"/>
        </w:rPr>
        <w:t xml:space="preserve">           </w:t>
      </w:r>
      <w:r>
        <w:rPr>
          <w:rFonts w:hint="eastAsia" w:ascii="仿宋" w:hAnsi="仿宋" w:eastAsia="仿宋" w:cs="仿宋"/>
          <w:sz w:val="24"/>
        </w:rPr>
        <w:t>授权</w:t>
      </w:r>
      <w:r>
        <w:rPr>
          <w:rFonts w:hint="eastAsia" w:ascii="仿宋" w:hAnsi="仿宋" w:eastAsia="仿宋" w:cs="仿宋"/>
          <w:sz w:val="24"/>
          <w:u w:val="single"/>
        </w:rPr>
        <w:t xml:space="preserve">         </w:t>
      </w:r>
      <w:r>
        <w:rPr>
          <w:rFonts w:hint="eastAsia" w:ascii="仿宋" w:hAnsi="仿宋" w:eastAsia="仿宋" w:cs="仿宋"/>
          <w:sz w:val="24"/>
        </w:rPr>
        <w:t>（全权代表姓名）为全权代表,参加贵处组织的</w:t>
      </w:r>
      <w:r>
        <w:rPr>
          <w:rFonts w:hint="eastAsia" w:ascii="仿宋" w:hAnsi="仿宋" w:eastAsia="仿宋" w:cs="仿宋"/>
          <w:sz w:val="24"/>
          <w:u w:val="single"/>
        </w:rPr>
        <w:t xml:space="preserve">                      </w:t>
      </w:r>
      <w:r>
        <w:rPr>
          <w:rFonts w:hint="eastAsia" w:ascii="仿宋" w:hAnsi="仿宋" w:eastAsia="仿宋" w:cs="仿宋"/>
          <w:sz w:val="24"/>
        </w:rPr>
        <w:t>项目</w:t>
      </w:r>
      <w:r>
        <w:rPr>
          <w:rFonts w:hint="eastAsia" w:ascii="仿宋" w:hAnsi="仿宋" w:eastAsia="仿宋" w:cs="仿宋"/>
          <w:sz w:val="24"/>
          <w:lang w:val="en-US" w:eastAsia="zh-CN"/>
        </w:rPr>
        <w:t>采购</w:t>
      </w:r>
      <w:r>
        <w:rPr>
          <w:rFonts w:hint="eastAsia" w:ascii="仿宋" w:hAnsi="仿宋" w:eastAsia="仿宋" w:cs="仿宋"/>
          <w:sz w:val="24"/>
        </w:rPr>
        <w:t>活动，全权代表我方处理</w:t>
      </w:r>
      <w:r>
        <w:rPr>
          <w:rFonts w:hint="eastAsia" w:ascii="仿宋" w:hAnsi="仿宋" w:eastAsia="仿宋" w:cs="仿宋"/>
          <w:sz w:val="24"/>
          <w:lang w:val="en-US" w:eastAsia="zh-CN"/>
        </w:rPr>
        <w:t>采购</w:t>
      </w:r>
      <w:r>
        <w:rPr>
          <w:rFonts w:hint="eastAsia" w:ascii="仿宋" w:hAnsi="仿宋" w:eastAsia="仿宋" w:cs="仿宋"/>
          <w:sz w:val="24"/>
        </w:rPr>
        <w:t>活动中的一切事宜。</w:t>
      </w: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r>
        <w:rPr>
          <w:rFonts w:hint="eastAsia" w:ascii="仿宋" w:hAnsi="仿宋" w:eastAsia="仿宋" w:cs="仿宋"/>
          <w:sz w:val="24"/>
        </w:rPr>
        <w:t xml:space="preserve">                                      法定代表人签字或签章：</w:t>
      </w: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r>
        <w:rPr>
          <w:rFonts w:hint="eastAsia" w:ascii="仿宋" w:hAnsi="仿宋" w:eastAsia="仿宋" w:cs="仿宋"/>
          <w:sz w:val="24"/>
        </w:rPr>
        <w:t xml:space="preserve">                                      </w:t>
      </w:r>
      <w:r>
        <w:rPr>
          <w:rFonts w:hint="eastAsia" w:ascii="仿宋" w:hAnsi="仿宋" w:eastAsia="仿宋" w:cs="仿宋"/>
          <w:sz w:val="24"/>
          <w:lang w:val="en-US" w:eastAsia="zh-CN"/>
        </w:rPr>
        <w:t>报价单位</w:t>
      </w:r>
      <w:r>
        <w:rPr>
          <w:rFonts w:hint="eastAsia" w:ascii="仿宋" w:hAnsi="仿宋" w:eastAsia="仿宋" w:cs="仿宋"/>
          <w:sz w:val="24"/>
        </w:rPr>
        <w:t>签章：</w:t>
      </w: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r>
        <w:rPr>
          <w:rFonts w:hint="eastAsia" w:ascii="仿宋" w:hAnsi="仿宋" w:eastAsia="仿宋" w:cs="仿宋"/>
          <w:sz w:val="24"/>
        </w:rPr>
        <w:t xml:space="preserve">                                      日  期：</w:t>
      </w: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p>
    <w:p>
      <w:pPr>
        <w:spacing w:line="440" w:lineRule="exact"/>
        <w:rPr>
          <w:rFonts w:hint="eastAsia" w:ascii="仿宋" w:hAnsi="仿宋" w:eastAsia="仿宋" w:cs="仿宋"/>
          <w:sz w:val="24"/>
        </w:rPr>
      </w:pPr>
      <w:r>
        <w:rPr>
          <w:rFonts w:hint="eastAsia" w:ascii="仿宋" w:hAnsi="仿宋" w:eastAsia="仿宋" w:cs="仿宋"/>
          <w:sz w:val="24"/>
        </w:rPr>
        <w:t>附：</w:t>
      </w:r>
    </w:p>
    <w:p>
      <w:pPr>
        <w:spacing w:line="440" w:lineRule="exact"/>
        <w:rPr>
          <w:rFonts w:hint="eastAsia" w:ascii="仿宋" w:hAnsi="仿宋" w:eastAsia="仿宋" w:cs="仿宋"/>
          <w:sz w:val="24"/>
          <w:u w:val="single"/>
        </w:rPr>
      </w:pPr>
      <w:r>
        <w:rPr>
          <w:rFonts w:hint="eastAsia" w:ascii="仿宋" w:hAnsi="仿宋" w:eastAsia="仿宋" w:cs="仿宋"/>
          <w:sz w:val="24"/>
        </w:rPr>
        <w:t>全权代表姓名：</w:t>
      </w:r>
      <w:r>
        <w:rPr>
          <w:rFonts w:hint="eastAsia" w:ascii="仿宋" w:hAnsi="仿宋" w:eastAsia="仿宋" w:cs="仿宋"/>
          <w:sz w:val="24"/>
          <w:u w:val="single"/>
        </w:rPr>
        <w:t xml:space="preserve">                   </w:t>
      </w:r>
    </w:p>
    <w:p>
      <w:pPr>
        <w:spacing w:line="440" w:lineRule="exact"/>
        <w:rPr>
          <w:rFonts w:hint="eastAsia" w:ascii="仿宋" w:hAnsi="仿宋" w:eastAsia="仿宋" w:cs="仿宋"/>
          <w:sz w:val="24"/>
        </w:rPr>
      </w:pPr>
      <w:r>
        <w:rPr>
          <w:rFonts w:hint="eastAsia" w:ascii="仿宋" w:hAnsi="仿宋" w:eastAsia="仿宋" w:cs="仿宋"/>
          <w:sz w:val="24"/>
        </w:rPr>
        <w:t>职        务：</w:t>
      </w:r>
      <w:r>
        <w:rPr>
          <w:rFonts w:hint="eastAsia" w:ascii="仿宋" w:hAnsi="仿宋" w:eastAsia="仿宋" w:cs="仿宋"/>
          <w:sz w:val="24"/>
          <w:u w:val="single"/>
        </w:rPr>
        <w:t xml:space="preserve">                   </w:t>
      </w:r>
    </w:p>
    <w:p>
      <w:pPr>
        <w:spacing w:line="440" w:lineRule="exact"/>
        <w:rPr>
          <w:rFonts w:hint="eastAsia" w:ascii="仿宋" w:hAnsi="仿宋" w:eastAsia="仿宋" w:cs="仿宋"/>
          <w:sz w:val="24"/>
        </w:rPr>
      </w:pPr>
      <w:r>
        <w:rPr>
          <w:rFonts w:hint="eastAsia" w:ascii="仿宋" w:hAnsi="仿宋" w:eastAsia="仿宋" w:cs="仿宋"/>
          <w:sz w:val="24"/>
        </w:rPr>
        <w:t>电        话：</w:t>
      </w:r>
      <w:r>
        <w:rPr>
          <w:rFonts w:hint="eastAsia" w:ascii="仿宋" w:hAnsi="仿宋" w:eastAsia="仿宋" w:cs="仿宋"/>
          <w:sz w:val="24"/>
          <w:u w:val="single"/>
        </w:rPr>
        <w:t xml:space="preserve">                   </w:t>
      </w:r>
    </w:p>
    <w:p>
      <w:pPr>
        <w:spacing w:line="440" w:lineRule="exact"/>
        <w:rPr>
          <w:rFonts w:hint="eastAsia" w:ascii="仿宋" w:hAnsi="仿宋" w:eastAsia="仿宋" w:cs="仿宋"/>
          <w:sz w:val="24"/>
        </w:rPr>
      </w:pPr>
      <w:r>
        <w:rPr>
          <w:rFonts w:hint="eastAsia" w:ascii="仿宋" w:hAnsi="仿宋" w:eastAsia="仿宋" w:cs="仿宋"/>
          <w:sz w:val="24"/>
        </w:rPr>
        <w:t>详细通讯地址：</w:t>
      </w:r>
      <w:r>
        <w:rPr>
          <w:rFonts w:hint="eastAsia" w:ascii="仿宋" w:hAnsi="仿宋" w:eastAsia="仿宋" w:cs="仿宋"/>
          <w:sz w:val="24"/>
          <w:u w:val="single"/>
        </w:rPr>
        <w:t xml:space="preserve">                   </w:t>
      </w:r>
    </w:p>
    <w:p>
      <w:pPr>
        <w:spacing w:line="440" w:lineRule="exact"/>
        <w:rPr>
          <w:rFonts w:hint="eastAsia" w:ascii="仿宋" w:hAnsi="仿宋" w:eastAsia="仿宋" w:cs="仿宋"/>
          <w:sz w:val="24"/>
          <w:u w:val="single"/>
        </w:rPr>
      </w:pPr>
      <w:r>
        <w:rPr>
          <w:rFonts w:hint="eastAsia" w:ascii="仿宋" w:hAnsi="仿宋" w:eastAsia="仿宋" w:cs="仿宋"/>
          <w:sz w:val="24"/>
        </w:rPr>
        <w:t>邮 政 编 码 ：</w:t>
      </w:r>
      <w:r>
        <w:rPr>
          <w:rFonts w:hint="eastAsia" w:ascii="仿宋" w:hAnsi="仿宋" w:eastAsia="仿宋" w:cs="仿宋"/>
          <w:sz w:val="24"/>
          <w:u w:val="single"/>
        </w:rPr>
        <w:t xml:space="preserve">                   </w:t>
      </w:r>
    </w:p>
    <w:p>
      <w:pPr>
        <w:pStyle w:val="6"/>
        <w:rPr>
          <w:rFonts w:hint="eastAsia" w:ascii="宋体" w:hAnsi="宋体" w:eastAsia="宋体" w:cs="宋体"/>
          <w:b w:val="0"/>
          <w:bCs w:val="0"/>
          <w:sz w:val="24"/>
          <w:szCs w:val="24"/>
        </w:rPr>
      </w:pPr>
      <w:r>
        <w:rPr>
          <w:rFonts w:hint="eastAsia" w:ascii="宋体" w:hAnsi="宋体" w:eastAsia="宋体" w:cs="宋体"/>
          <w:b w:val="0"/>
          <w:bCs w:val="0"/>
          <w:sz w:val="24"/>
          <w:szCs w:val="24"/>
        </w:rPr>
        <w:t>附：</w:t>
      </w:r>
      <w:r>
        <w:rPr>
          <w:rFonts w:hint="eastAsia" w:ascii="宋体" w:hAnsi="宋体" w:eastAsia="宋体" w:cs="宋体"/>
          <w:b w:val="0"/>
          <w:bCs w:val="0"/>
          <w:sz w:val="24"/>
          <w:szCs w:val="24"/>
          <w:lang w:val="en-US" w:eastAsia="zh-CN"/>
        </w:rPr>
        <w:t>法定代表和</w:t>
      </w:r>
      <w:r>
        <w:rPr>
          <w:rFonts w:hint="eastAsia" w:ascii="宋体" w:hAnsi="宋体" w:eastAsia="宋体" w:cs="宋体"/>
          <w:b w:val="0"/>
          <w:bCs w:val="0"/>
          <w:sz w:val="24"/>
          <w:szCs w:val="24"/>
        </w:rPr>
        <w:t>全权代表身份证原件原色扫描件（正、反面）</w:t>
      </w:r>
    </w:p>
    <w:p>
      <w:pPr>
        <w:pStyle w:val="6"/>
        <w:rPr>
          <w:rFonts w:hint="eastAsia" w:ascii="宋体" w:hAnsi="宋体" w:eastAsia="宋体" w:cs="宋体"/>
          <w:b w:val="0"/>
          <w:bCs w:val="0"/>
          <w:sz w:val="24"/>
          <w:szCs w:val="24"/>
        </w:rPr>
      </w:pPr>
      <w:r>
        <w:rPr>
          <w:rFonts w:hint="eastAsia" w:ascii="宋体" w:hAnsi="宋体" w:eastAsia="宋体" w:cs="宋体"/>
          <w:b w:val="0"/>
          <w:bCs w:val="0"/>
          <w:sz w:val="24"/>
          <w:szCs w:val="24"/>
        </w:rPr>
        <w:t>说明：法定代表人参加采购，不用提供授权书</w:t>
      </w:r>
    </w:p>
    <w:p>
      <w:pPr>
        <w:pStyle w:val="6"/>
        <w:rPr>
          <w:rFonts w:hint="default"/>
          <w:lang w:val="en-US" w:eastAsia="zh-CN"/>
        </w:rPr>
      </w:pPr>
    </w:p>
    <w:p>
      <w:pPr>
        <w:rPr>
          <w:rFonts w:hint="default"/>
          <w:lang w:val="en-US" w:eastAsia="zh-CN"/>
        </w:rPr>
      </w:pPr>
    </w:p>
    <w:p>
      <w:pPr>
        <w:pStyle w:val="8"/>
        <w:rPr>
          <w:rFonts w:hint="default"/>
          <w:lang w:val="en-US" w:eastAsia="zh-CN"/>
        </w:rPr>
      </w:pPr>
    </w:p>
    <w:p>
      <w:pPr>
        <w:rPr>
          <w:rFonts w:hint="default"/>
          <w:lang w:val="en-US" w:eastAsia="zh-CN"/>
        </w:rPr>
      </w:pPr>
    </w:p>
    <w:p>
      <w:pPr>
        <w:pStyle w:val="8"/>
        <w:rPr>
          <w:rFonts w:hint="default"/>
          <w:lang w:val="en-US" w:eastAsia="zh-CN"/>
        </w:rPr>
      </w:pPr>
    </w:p>
    <w:p>
      <w:pPr>
        <w:pStyle w:val="7"/>
        <w:snapToGrid w:val="0"/>
        <w:spacing w:line="500" w:lineRule="exact"/>
        <w:ind w:left="0" w:leftChars="0" w:firstLine="0" w:firstLineChars="0"/>
        <w:jc w:val="both"/>
        <w:rPr>
          <w:rFonts w:hint="default"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2.4承诺函</w:t>
      </w:r>
    </w:p>
    <w:p>
      <w:pPr>
        <w:pStyle w:val="8"/>
        <w:rPr>
          <w:rFonts w:hint="default"/>
          <w:lang w:val="en-US" w:eastAsia="zh-CN"/>
        </w:rPr>
      </w:pPr>
    </w:p>
    <w:p>
      <w:pPr>
        <w:pStyle w:val="12"/>
        <w:widowControl/>
        <w:spacing w:before="75" w:beforeAutospacing="0" w:after="75" w:afterAutospacing="0" w:line="435" w:lineRule="atLeast"/>
        <w:jc w:val="center"/>
      </w:pPr>
      <w:r>
        <w:rPr>
          <w:rStyle w:val="16"/>
          <w:rFonts w:hint="eastAsia" w:ascii="宋体" w:hAnsi="宋体" w:eastAsia="宋体" w:cs="宋体"/>
          <w:sz w:val="43"/>
          <w:szCs w:val="43"/>
          <w:lang w:val="en-US" w:eastAsia="zh-CN"/>
        </w:rPr>
        <w:t>承诺</w:t>
      </w:r>
      <w:r>
        <w:rPr>
          <w:rStyle w:val="16"/>
        </w:rPr>
        <w:t> </w:t>
      </w:r>
      <w:r>
        <w:rPr>
          <w:rStyle w:val="16"/>
          <w:rFonts w:hint="eastAsia" w:ascii="宋体" w:hAnsi="宋体" w:eastAsia="宋体" w:cs="宋体"/>
          <w:sz w:val="43"/>
          <w:szCs w:val="43"/>
        </w:rPr>
        <w:t>函</w:t>
      </w:r>
    </w:p>
    <w:p>
      <w:pPr>
        <w:pStyle w:val="12"/>
        <w:widowControl/>
        <w:spacing w:before="75" w:beforeAutospacing="0" w:after="75" w:afterAutospacing="0" w:line="435" w:lineRule="atLeast"/>
      </w:pPr>
      <w:r>
        <w:rPr>
          <w:rFonts w:hint="eastAsia" w:ascii="宋体" w:hAnsi="宋体" w:eastAsia="宋体" w:cs="宋体"/>
          <w:color w:val="000000"/>
        </w:rPr>
        <w:t>致：</w:t>
      </w:r>
      <w:r>
        <w:rPr>
          <w:rFonts w:hint="eastAsia" w:ascii="宋体" w:hAnsi="宋体" w:eastAsia="宋体" w:cs="宋体"/>
          <w:color w:val="000000"/>
          <w:lang w:eastAsia="zh-CN"/>
        </w:rPr>
        <w:t>景德镇国控供应链管理</w:t>
      </w:r>
      <w:r>
        <w:rPr>
          <w:rFonts w:hint="eastAsia" w:ascii="宋体" w:hAnsi="宋体" w:eastAsia="宋体" w:cs="宋体"/>
          <w:color w:val="000000"/>
        </w:rPr>
        <w:t>有限公司</w:t>
      </w:r>
    </w:p>
    <w:p>
      <w:pPr>
        <w:pStyle w:val="12"/>
        <w:widowControl/>
        <w:spacing w:before="75" w:beforeAutospacing="0" w:after="75" w:afterAutospacing="0" w:line="435" w:lineRule="atLeast"/>
        <w:ind w:firstLine="480"/>
      </w:pPr>
      <w:r>
        <w:rPr>
          <w:rFonts w:hint="eastAsia" w:ascii="宋体" w:hAnsi="宋体" w:eastAsia="宋体" w:cs="宋体"/>
          <w:color w:val="000000"/>
        </w:rPr>
        <w:t>我公司已于</w:t>
      </w:r>
      <w:r>
        <w:rPr>
          <w:rFonts w:ascii="Arial" w:hAnsi="Arial" w:cs="Arial"/>
          <w:color w:val="000000"/>
          <w:u w:val="single"/>
        </w:rPr>
        <w:t>  </w:t>
      </w:r>
      <w:r>
        <w:rPr>
          <w:rFonts w:hint="eastAsia" w:ascii="Arial" w:hAnsi="Arial" w:cs="Arial"/>
          <w:color w:val="000000"/>
          <w:u w:val="single"/>
          <w:lang w:val="en-US" w:eastAsia="zh-CN"/>
        </w:rPr>
        <w:t>2023</w:t>
      </w:r>
      <w:r>
        <w:rPr>
          <w:rFonts w:ascii="Arial" w:hAnsi="Arial" w:cs="Arial"/>
          <w:color w:val="000000"/>
          <w:u w:val="single"/>
        </w:rPr>
        <w:t>  </w:t>
      </w:r>
      <w:r>
        <w:rPr>
          <w:rFonts w:hint="eastAsia" w:ascii="宋体" w:hAnsi="宋体" w:eastAsia="宋体" w:cs="宋体"/>
          <w:color w:val="000000"/>
        </w:rPr>
        <w:t>年</w:t>
      </w:r>
      <w:r>
        <w:rPr>
          <w:rFonts w:ascii="Arial" w:hAnsi="Arial" w:cs="Arial"/>
          <w:color w:val="000000"/>
          <w:u w:val="single"/>
        </w:rPr>
        <w:t>    </w:t>
      </w:r>
      <w:r>
        <w:rPr>
          <w:rFonts w:hint="eastAsia" w:ascii="宋体" w:hAnsi="宋体" w:eastAsia="宋体" w:cs="宋体"/>
          <w:color w:val="000000"/>
        </w:rPr>
        <w:t>月</w:t>
      </w:r>
      <w:r>
        <w:rPr>
          <w:rFonts w:ascii="Arial" w:hAnsi="Arial" w:cs="Arial"/>
          <w:color w:val="000000"/>
          <w:u w:val="single"/>
        </w:rPr>
        <w:t>  </w:t>
      </w:r>
      <w:r>
        <w:rPr>
          <w:rFonts w:hint="eastAsia" w:ascii="Arial" w:hAnsi="Arial" w:cs="Arial"/>
          <w:color w:val="000000"/>
          <w:u w:val="single"/>
          <w:lang w:val="en-US" w:eastAsia="zh-CN"/>
        </w:rPr>
        <w:t xml:space="preserve"> </w:t>
      </w:r>
      <w:r>
        <w:rPr>
          <w:rFonts w:ascii="Arial" w:hAnsi="Arial" w:cs="Arial"/>
          <w:color w:val="000000"/>
          <w:u w:val="single"/>
        </w:rPr>
        <w:t>  </w:t>
      </w:r>
      <w:r>
        <w:rPr>
          <w:rFonts w:hint="eastAsia" w:ascii="宋体" w:hAnsi="宋体" w:eastAsia="宋体" w:cs="宋体"/>
          <w:color w:val="000000"/>
        </w:rPr>
        <w:t>日收到贵司所发的</w:t>
      </w:r>
      <w:r>
        <w:rPr>
          <w:rFonts w:hint="eastAsia" w:ascii="宋体" w:hAnsi="宋体" w:cs="宋体"/>
          <w:color w:val="000000"/>
          <w:lang w:val="en-US" w:eastAsia="zh-CN"/>
        </w:rPr>
        <w:t>《GKGYL202304 03 2022 007 06 004》号业务辅材材料采购项目采购询价文件</w:t>
      </w:r>
      <w:r>
        <w:rPr>
          <w:rFonts w:hint="eastAsia" w:ascii="宋体" w:hAnsi="宋体" w:eastAsia="宋体" w:cs="宋体"/>
          <w:color w:val="000000"/>
        </w:rPr>
        <w:t>。经研究决定，我公司在此郑重承诺：</w:t>
      </w:r>
    </w:p>
    <w:p>
      <w:pPr>
        <w:pStyle w:val="12"/>
        <w:widowControl/>
        <w:spacing w:before="75" w:beforeAutospacing="0" w:after="75" w:afterAutospacing="0" w:line="435" w:lineRule="atLeast"/>
      </w:pPr>
      <w:r>
        <w:rPr>
          <w:rFonts w:ascii="Arial" w:hAnsi="Arial" w:cs="Arial"/>
          <w:color w:val="000000"/>
        </w:rPr>
        <w:t>1</w:t>
      </w:r>
      <w:r>
        <w:rPr>
          <w:rFonts w:hint="eastAsia" w:ascii="宋体" w:hAnsi="宋体" w:eastAsia="宋体" w:cs="宋体"/>
          <w:color w:val="000000"/>
        </w:rPr>
        <w:t>、我公司已经详细阅读该文件所有内容，充分领会并完全接受文件所述内容。我公司保证不会对文件产生不利于双方友好合作关系和将增加贵公司范围内经济支出的重大误解。</w:t>
      </w:r>
    </w:p>
    <w:p>
      <w:pPr>
        <w:pStyle w:val="12"/>
        <w:widowControl/>
        <w:spacing w:before="75" w:beforeAutospacing="0" w:after="75" w:afterAutospacing="0" w:line="435" w:lineRule="atLeast"/>
      </w:pPr>
      <w:r>
        <w:rPr>
          <w:rFonts w:ascii="Arial" w:hAnsi="Arial" w:cs="Arial"/>
          <w:color w:val="000000"/>
        </w:rPr>
        <w:t>2</w:t>
      </w:r>
      <w:r>
        <w:rPr>
          <w:rFonts w:hint="eastAsia" w:ascii="宋体" w:hAnsi="宋体" w:eastAsia="宋体" w:cs="宋体"/>
          <w:color w:val="000000"/>
        </w:rPr>
        <w:t>、我公司附后的《报价清单》之内容完全出于本意并经综合考量。</w:t>
      </w:r>
    </w:p>
    <w:p>
      <w:pPr>
        <w:pStyle w:val="12"/>
        <w:widowControl/>
        <w:spacing w:before="75" w:beforeAutospacing="0" w:after="75" w:afterAutospacing="0" w:line="435" w:lineRule="atLeast"/>
      </w:pPr>
      <w:r>
        <w:rPr>
          <w:rFonts w:ascii="Arial" w:hAnsi="Arial" w:cs="Arial"/>
          <w:color w:val="000000"/>
        </w:rPr>
        <w:t>3</w:t>
      </w:r>
      <w:r>
        <w:rPr>
          <w:rFonts w:hint="eastAsia" w:ascii="宋体" w:hAnsi="宋体" w:eastAsia="宋体" w:cs="宋体"/>
          <w:color w:val="000000"/>
        </w:rPr>
        <w:t>、一旦我公司的</w:t>
      </w:r>
      <w:r>
        <w:rPr>
          <w:rFonts w:hint="eastAsia" w:ascii="宋体" w:hAnsi="宋体" w:eastAsia="宋体" w:cs="宋体"/>
          <w:color w:val="000000"/>
          <w:lang w:val="en-US" w:eastAsia="zh-CN"/>
        </w:rPr>
        <w:t>报价</w:t>
      </w:r>
      <w:r>
        <w:rPr>
          <w:rFonts w:hint="eastAsia" w:ascii="宋体" w:hAnsi="宋体" w:eastAsia="宋体" w:cs="宋体"/>
          <w:color w:val="000000"/>
        </w:rPr>
        <w:t>被接纳，我公司将按照贵司指定项目的每次供货时间要求完成相应物资供应。</w:t>
      </w:r>
    </w:p>
    <w:p>
      <w:pPr>
        <w:pStyle w:val="12"/>
        <w:widowControl/>
        <w:spacing w:before="75" w:beforeAutospacing="0" w:after="75" w:afterAutospacing="0" w:line="435" w:lineRule="atLeast"/>
      </w:pPr>
      <w:r>
        <w:rPr>
          <w:rFonts w:ascii="Arial" w:hAnsi="Arial" w:cs="Arial"/>
          <w:color w:val="000000"/>
        </w:rPr>
        <w:t>4</w:t>
      </w:r>
      <w:r>
        <w:rPr>
          <w:rFonts w:hint="eastAsia" w:ascii="宋体" w:hAnsi="宋体" w:eastAsia="宋体" w:cs="宋体"/>
          <w:color w:val="000000"/>
        </w:rPr>
        <w:t>、我公司知道并同意：如果接到</w:t>
      </w:r>
      <w:r>
        <w:rPr>
          <w:rFonts w:hint="eastAsia" w:ascii="宋体" w:hAnsi="宋体" w:eastAsia="宋体" w:cs="宋体"/>
          <w:color w:val="000000"/>
          <w:lang w:val="en-US" w:eastAsia="zh-CN"/>
        </w:rPr>
        <w:t>成交</w:t>
      </w:r>
      <w:r>
        <w:rPr>
          <w:rFonts w:hint="eastAsia" w:ascii="宋体" w:hAnsi="宋体" w:eastAsia="宋体" w:cs="宋体"/>
          <w:color w:val="000000"/>
        </w:rPr>
        <w:t>通知书后未按贵司要求的时间签署正式合同或坚持提出附加条件，贵司有权另选其他单位。</w:t>
      </w:r>
    </w:p>
    <w:p>
      <w:pPr>
        <w:pStyle w:val="12"/>
        <w:widowControl/>
        <w:spacing w:before="75" w:beforeAutospacing="0" w:after="75" w:afterAutospacing="0" w:line="435" w:lineRule="atLeast"/>
      </w:pPr>
      <w:r>
        <w:rPr>
          <w:rFonts w:ascii="Arial" w:hAnsi="Arial" w:cs="Arial"/>
          <w:color w:val="000000"/>
        </w:rPr>
        <w:t>5</w:t>
      </w:r>
      <w:r>
        <w:rPr>
          <w:rFonts w:hint="eastAsia" w:ascii="宋体" w:hAnsi="宋体" w:eastAsia="宋体" w:cs="宋体"/>
          <w:color w:val="000000"/>
        </w:rPr>
        <w:t>、一旦</w:t>
      </w:r>
      <w:r>
        <w:rPr>
          <w:rFonts w:hint="eastAsia" w:ascii="宋体" w:hAnsi="宋体" w:eastAsia="宋体" w:cs="宋体"/>
          <w:color w:val="000000"/>
          <w:lang w:val="en-US" w:eastAsia="zh-CN"/>
        </w:rPr>
        <w:t>成交</w:t>
      </w:r>
      <w:r>
        <w:rPr>
          <w:rFonts w:hint="eastAsia" w:ascii="宋体" w:hAnsi="宋体" w:eastAsia="宋体" w:cs="宋体"/>
          <w:color w:val="000000"/>
        </w:rPr>
        <w:t>，我公司知道并同意：</w:t>
      </w:r>
      <w:r>
        <w:rPr>
          <w:rFonts w:hint="eastAsia" w:ascii="宋体" w:hAnsi="宋体" w:eastAsia="宋体" w:cs="宋体"/>
          <w:color w:val="000000"/>
          <w:lang w:val="en-US" w:eastAsia="zh-CN"/>
        </w:rPr>
        <w:t>询价</w:t>
      </w:r>
      <w:r>
        <w:rPr>
          <w:rFonts w:hint="eastAsia" w:ascii="宋体" w:hAnsi="宋体" w:eastAsia="宋体" w:cs="宋体"/>
          <w:color w:val="000000"/>
        </w:rPr>
        <w:t>文件与</w:t>
      </w:r>
      <w:r>
        <w:rPr>
          <w:rFonts w:hint="eastAsia" w:ascii="宋体" w:hAnsi="宋体" w:eastAsia="宋体" w:cs="宋体"/>
          <w:color w:val="000000"/>
          <w:lang w:val="en-US" w:eastAsia="zh-CN"/>
        </w:rPr>
        <w:t>成交</w:t>
      </w:r>
      <w:r>
        <w:rPr>
          <w:rFonts w:hint="eastAsia" w:ascii="宋体" w:hAnsi="宋体" w:eastAsia="宋体" w:cs="宋体"/>
          <w:color w:val="000000"/>
        </w:rPr>
        <w:t>后签署的合同具有同等法律效力；若合同与</w:t>
      </w:r>
      <w:r>
        <w:rPr>
          <w:rFonts w:hint="eastAsia" w:ascii="宋体" w:hAnsi="宋体" w:eastAsia="宋体" w:cs="宋体"/>
          <w:color w:val="000000"/>
          <w:lang w:val="en-US" w:eastAsia="zh-CN"/>
        </w:rPr>
        <w:t>询价</w:t>
      </w:r>
      <w:r>
        <w:rPr>
          <w:rFonts w:hint="eastAsia" w:ascii="宋体" w:hAnsi="宋体" w:eastAsia="宋体" w:cs="宋体"/>
          <w:color w:val="000000"/>
        </w:rPr>
        <w:t>文件有不一致的地方，以标准严格者为准。</w:t>
      </w:r>
    </w:p>
    <w:p>
      <w:pPr>
        <w:pStyle w:val="12"/>
        <w:widowControl/>
        <w:spacing w:before="75" w:beforeAutospacing="0" w:after="75" w:afterAutospacing="0" w:line="435" w:lineRule="atLeast"/>
      </w:pPr>
      <w:r>
        <w:rPr>
          <w:rFonts w:ascii="Arial" w:hAnsi="Arial" w:cs="Arial"/>
          <w:color w:val="000000"/>
        </w:rPr>
        <w:t>6</w:t>
      </w:r>
      <w:r>
        <w:rPr>
          <w:rFonts w:hint="eastAsia" w:ascii="宋体" w:hAnsi="宋体" w:eastAsia="宋体" w:cs="宋体"/>
          <w:color w:val="000000"/>
        </w:rPr>
        <w:t>、在</w:t>
      </w:r>
      <w:r>
        <w:rPr>
          <w:rFonts w:hint="eastAsia" w:ascii="宋体" w:hAnsi="宋体" w:eastAsia="宋体" w:cs="宋体"/>
          <w:color w:val="000000"/>
          <w:lang w:val="en-US" w:eastAsia="zh-CN"/>
        </w:rPr>
        <w:t>报价</w:t>
      </w:r>
      <w:r>
        <w:rPr>
          <w:rFonts w:hint="eastAsia" w:ascii="宋体" w:hAnsi="宋体" w:eastAsia="宋体" w:cs="宋体"/>
          <w:color w:val="000000"/>
        </w:rPr>
        <w:t>过程中，我司承诺不以任何方式贿赂或变像贿赂</w:t>
      </w:r>
      <w:r>
        <w:rPr>
          <w:rFonts w:hint="eastAsia" w:ascii="宋体" w:hAnsi="宋体" w:eastAsia="宋体" w:cs="宋体"/>
          <w:color w:val="000000"/>
          <w:lang w:val="en-US" w:eastAsia="zh-CN"/>
        </w:rPr>
        <w:t>询价</w:t>
      </w:r>
      <w:r>
        <w:rPr>
          <w:rFonts w:hint="eastAsia" w:ascii="宋体" w:hAnsi="宋体" w:eastAsia="宋体" w:cs="宋体"/>
          <w:color w:val="000000"/>
        </w:rPr>
        <w:t>方工作人员，若</w:t>
      </w:r>
      <w:r>
        <w:rPr>
          <w:rFonts w:hint="eastAsia" w:ascii="宋体" w:hAnsi="宋体" w:eastAsia="宋体" w:cs="宋体"/>
          <w:color w:val="000000"/>
          <w:lang w:val="en-US" w:eastAsia="zh-CN"/>
        </w:rPr>
        <w:t>询价</w:t>
      </w:r>
      <w:r>
        <w:rPr>
          <w:rFonts w:hint="eastAsia" w:ascii="宋体" w:hAnsi="宋体" w:eastAsia="宋体" w:cs="宋体"/>
          <w:color w:val="000000"/>
        </w:rPr>
        <w:t>方工作人员向</w:t>
      </w:r>
      <w:r>
        <w:rPr>
          <w:rFonts w:hint="eastAsia" w:ascii="宋体" w:hAnsi="宋体" w:eastAsia="宋体" w:cs="宋体"/>
          <w:color w:val="000000"/>
          <w:lang w:val="en-US" w:eastAsia="zh-CN"/>
        </w:rPr>
        <w:t>报价</w:t>
      </w:r>
      <w:r>
        <w:rPr>
          <w:rFonts w:hint="eastAsia" w:ascii="宋体" w:hAnsi="宋体" w:eastAsia="宋体" w:cs="宋体"/>
          <w:color w:val="000000"/>
        </w:rPr>
        <w:t>方索取或变相索取任何好处，将严格向贵司第一时间反映。</w:t>
      </w:r>
    </w:p>
    <w:p>
      <w:pPr>
        <w:pStyle w:val="12"/>
        <w:widowControl/>
        <w:spacing w:before="75" w:beforeAutospacing="0" w:after="75" w:afterAutospacing="0" w:line="435" w:lineRule="atLeast"/>
      </w:pPr>
      <w:r>
        <w:rPr>
          <w:rFonts w:ascii="Arial" w:hAnsi="Arial" w:cs="Arial"/>
          <w:color w:val="000000"/>
        </w:rPr>
        <w:t>                                            </w:t>
      </w:r>
    </w:p>
    <w:p>
      <w:pPr>
        <w:pStyle w:val="12"/>
        <w:widowControl/>
        <w:spacing w:before="75" w:beforeAutospacing="0" w:after="75" w:afterAutospacing="0" w:line="435" w:lineRule="atLeast"/>
        <w:ind w:right="480" w:firstLine="2880" w:firstLineChars="1200"/>
        <w:rPr>
          <w:rFonts w:hint="eastAsia" w:eastAsia="宋体"/>
          <w:lang w:eastAsia="zh-CN"/>
        </w:rPr>
      </w:pPr>
      <w:r>
        <w:rPr>
          <w:rFonts w:hint="eastAsia" w:ascii="宋体" w:hAnsi="宋体" w:eastAsia="宋体" w:cs="宋体"/>
          <w:color w:val="000000"/>
          <w:lang w:val="en-US" w:eastAsia="zh-CN"/>
        </w:rPr>
        <w:t>报价</w:t>
      </w:r>
      <w:r>
        <w:rPr>
          <w:rFonts w:hint="eastAsia" w:ascii="宋体" w:hAnsi="宋体" w:eastAsia="宋体" w:cs="宋体"/>
          <w:color w:val="000000"/>
        </w:rPr>
        <w:t>单位（公章）：</w:t>
      </w:r>
    </w:p>
    <w:p>
      <w:pPr>
        <w:pStyle w:val="12"/>
        <w:widowControl/>
        <w:spacing w:before="75" w:beforeAutospacing="0" w:after="75" w:afterAutospacing="0" w:line="435" w:lineRule="atLeast"/>
      </w:pPr>
      <w:r>
        <w:rPr>
          <w:rFonts w:ascii="Arial" w:hAnsi="Arial" w:cs="Arial"/>
          <w:color w:val="000000"/>
        </w:rPr>
        <w:t>                                 </w:t>
      </w:r>
    </w:p>
    <w:p>
      <w:pPr>
        <w:pStyle w:val="12"/>
        <w:widowControl/>
        <w:spacing w:before="75" w:beforeAutospacing="0" w:after="75" w:afterAutospacing="0" w:line="435" w:lineRule="atLeast"/>
      </w:pPr>
      <w:r>
        <w:rPr>
          <w:rFonts w:ascii="Arial" w:hAnsi="Arial" w:cs="Arial"/>
          <w:color w:val="000000"/>
        </w:rPr>
        <w:t>                                 </w:t>
      </w:r>
      <w:r>
        <w:rPr>
          <w:rFonts w:hint="eastAsia" w:ascii="Arial" w:hAnsi="Arial" w:cs="Arial"/>
          <w:color w:val="000000"/>
        </w:rPr>
        <w:t xml:space="preserve">   </w:t>
      </w:r>
      <w:r>
        <w:rPr>
          <w:rFonts w:ascii="Arial" w:hAnsi="Arial" w:cs="Arial"/>
          <w:color w:val="000000"/>
        </w:rPr>
        <w:t>    </w:t>
      </w:r>
      <w:r>
        <w:rPr>
          <w:rFonts w:hint="eastAsia" w:ascii="宋体" w:hAnsi="宋体" w:eastAsia="宋体" w:cs="宋体"/>
          <w:color w:val="000000"/>
        </w:rPr>
        <w:t>法定代表人（签章）：</w:t>
      </w:r>
      <w:r>
        <w:rPr>
          <w:rFonts w:ascii="Arial" w:hAnsi="Arial" w:cs="Arial"/>
          <w:color w:val="000000"/>
        </w:rPr>
        <w:t>                                              </w:t>
      </w:r>
    </w:p>
    <w:p>
      <w:pPr>
        <w:pStyle w:val="12"/>
        <w:widowControl/>
        <w:spacing w:before="75" w:beforeAutospacing="0" w:after="75" w:afterAutospacing="0" w:line="435" w:lineRule="atLeast"/>
      </w:pPr>
      <w:r>
        <w:rPr>
          <w:rFonts w:ascii="Arial" w:hAnsi="Arial" w:cs="Arial"/>
          <w:color w:val="000000"/>
        </w:rPr>
        <w:t>                                 </w:t>
      </w:r>
    </w:p>
    <w:p>
      <w:pPr>
        <w:pStyle w:val="12"/>
        <w:widowControl/>
        <w:spacing w:before="75" w:beforeAutospacing="0" w:after="75" w:afterAutospacing="0" w:line="435" w:lineRule="atLeast"/>
      </w:pPr>
      <w:r>
        <w:rPr>
          <w:rFonts w:ascii="Arial" w:hAnsi="Arial" w:cs="Arial"/>
          <w:color w:val="000000"/>
        </w:rPr>
        <w:t>                                          </w:t>
      </w:r>
      <w:r>
        <w:rPr>
          <w:rFonts w:hint="eastAsia" w:ascii="宋体" w:hAnsi="宋体" w:eastAsia="宋体" w:cs="宋体"/>
          <w:color w:val="000000"/>
        </w:rPr>
        <w:t>委托代表人（签章）：</w:t>
      </w:r>
    </w:p>
    <w:p>
      <w:pPr>
        <w:pStyle w:val="12"/>
        <w:widowControl/>
        <w:spacing w:before="75" w:beforeAutospacing="0" w:after="75" w:afterAutospacing="0" w:line="435" w:lineRule="atLeast"/>
      </w:pPr>
      <w:r>
        <w:rPr>
          <w:rFonts w:ascii="Arial" w:hAnsi="Arial" w:cs="Arial"/>
          <w:color w:val="000000"/>
        </w:rPr>
        <w:t> </w:t>
      </w:r>
    </w:p>
    <w:p>
      <w:pPr>
        <w:pStyle w:val="12"/>
        <w:widowControl/>
        <w:spacing w:before="75" w:beforeAutospacing="0" w:after="75" w:afterAutospacing="0" w:line="435" w:lineRule="atLeast"/>
        <w:rPr>
          <w:rFonts w:hint="default" w:eastAsia="宋体"/>
          <w:lang w:val="en-US" w:eastAsia="zh-CN"/>
        </w:rPr>
      </w:pPr>
      <w:r>
        <w:rPr>
          <w:rFonts w:ascii="Arial" w:hAnsi="Arial" w:cs="Arial"/>
          <w:color w:val="000000"/>
        </w:rPr>
        <w:t>                                          </w:t>
      </w:r>
      <w:r>
        <w:rPr>
          <w:rFonts w:hint="eastAsia" w:ascii="宋体" w:hAnsi="宋体" w:eastAsia="宋体" w:cs="宋体"/>
          <w:color w:val="000000"/>
        </w:rPr>
        <w:t>时间：</w:t>
      </w:r>
      <w:r>
        <w:rPr>
          <w:rFonts w:hint="eastAsia" w:ascii="宋体" w:hAnsi="宋体" w:eastAsia="宋体" w:cs="宋体"/>
          <w:color w:val="000000"/>
          <w:lang w:val="en-US" w:eastAsia="zh-CN"/>
        </w:rPr>
        <w:t>202</w:t>
      </w:r>
      <w:r>
        <w:rPr>
          <w:rFonts w:hint="eastAsia" w:ascii="宋体" w:hAnsi="宋体" w:cs="宋体"/>
          <w:color w:val="000000"/>
          <w:lang w:val="en-US" w:eastAsia="zh-CN"/>
        </w:rPr>
        <w:t>3</w:t>
      </w:r>
      <w:r>
        <w:rPr>
          <w:rFonts w:hint="eastAsia" w:ascii="宋体" w:hAnsi="宋体" w:eastAsia="宋体" w:cs="宋体"/>
          <w:color w:val="000000"/>
          <w:lang w:val="en-US" w:eastAsia="zh-CN"/>
        </w:rPr>
        <w:t>年  月  日</w:t>
      </w:r>
    </w:p>
    <w:p>
      <w:pPr>
        <w:rPr>
          <w:rFonts w:hint="default"/>
          <w:lang w:val="en-US" w:eastAsia="zh-CN"/>
        </w:rPr>
      </w:pPr>
    </w:p>
    <w:p>
      <w:pPr>
        <w:rPr>
          <w:rFonts w:hint="default"/>
          <w:lang w:val="en-US" w:eastAsia="zh-CN"/>
        </w:rPr>
      </w:pPr>
    </w:p>
    <w:p>
      <w:pPr>
        <w:pStyle w:val="8"/>
        <w:rPr>
          <w:rFonts w:hint="default"/>
          <w:lang w:val="en-US" w:eastAsia="zh-CN"/>
        </w:rPr>
      </w:pPr>
    </w:p>
    <w:p>
      <w:pPr>
        <w:numPr>
          <w:ilvl w:val="0"/>
          <w:numId w:val="0"/>
        </w:numPr>
        <w:ind w:leftChars="0"/>
        <w:jc w:val="center"/>
        <w:rPr>
          <w:rFonts w:hint="eastAsia" w:ascii="仿宋" w:hAnsi="仿宋" w:eastAsia="仿宋" w:cs="仿宋"/>
          <w:b/>
          <w:bCs/>
          <w:kern w:val="2"/>
          <w:sz w:val="32"/>
          <w:szCs w:val="32"/>
          <w:highlight w:val="none"/>
          <w:lang w:val="en-US" w:eastAsia="zh-CN" w:bidi="ar-SA"/>
        </w:rPr>
      </w:pPr>
      <w:r>
        <w:rPr>
          <w:rFonts w:hint="eastAsia" w:ascii="仿宋" w:hAnsi="仿宋" w:eastAsia="仿宋" w:cs="仿宋"/>
          <w:b/>
          <w:bCs/>
          <w:kern w:val="2"/>
          <w:sz w:val="32"/>
          <w:szCs w:val="32"/>
          <w:highlight w:val="none"/>
          <w:lang w:val="en-US" w:eastAsia="zh-CN" w:bidi="ar-SA"/>
        </w:rPr>
        <w:t>3、商务文件组成</w:t>
      </w:r>
    </w:p>
    <w:p>
      <w:pPr>
        <w:spacing w:line="460" w:lineRule="exact"/>
        <w:jc w:val="left"/>
        <w:outlineLvl w:val="1"/>
        <w:rPr>
          <w:rFonts w:hint="eastAsia" w:ascii="仿宋" w:hAnsi="仿宋" w:eastAsia="仿宋" w:cs="仿宋"/>
          <w:sz w:val="24"/>
          <w:highlight w:val="none"/>
        </w:rPr>
      </w:pPr>
      <w:r>
        <w:rPr>
          <w:rFonts w:hint="eastAsia" w:ascii="仿宋" w:hAnsi="仿宋" w:eastAsia="仿宋" w:cs="仿宋"/>
          <w:b/>
          <w:bCs/>
          <w:sz w:val="30"/>
          <w:highlight w:val="none"/>
          <w:lang w:val="en-US" w:eastAsia="zh-CN"/>
        </w:rPr>
        <w:t>3.1</w:t>
      </w:r>
      <w:r>
        <w:rPr>
          <w:rFonts w:hint="eastAsia" w:ascii="仿宋" w:hAnsi="仿宋" w:eastAsia="仿宋" w:cs="仿宋"/>
          <w:b/>
          <w:bCs/>
          <w:sz w:val="30"/>
          <w:highlight w:val="none"/>
        </w:rPr>
        <w:t>商务条款响应表</w:t>
      </w:r>
    </w:p>
    <w:p>
      <w:pPr>
        <w:spacing w:line="460" w:lineRule="exact"/>
        <w:ind w:left="-2" w:leftChars="-1" w:firstLine="360" w:firstLineChars="150"/>
        <w:rPr>
          <w:rFonts w:hint="eastAsia" w:ascii="仿宋" w:hAnsi="仿宋" w:eastAsia="仿宋" w:cs="仿宋"/>
          <w:sz w:val="24"/>
          <w:highlight w:val="none"/>
          <w:u w:val="single"/>
        </w:rPr>
      </w:pPr>
      <w:r>
        <w:rPr>
          <w:rFonts w:hint="eastAsia" w:ascii="仿宋" w:hAnsi="仿宋" w:eastAsia="仿宋" w:cs="仿宋"/>
          <w:sz w:val="24"/>
          <w:highlight w:val="none"/>
          <w:lang w:val="en-US" w:eastAsia="zh-CN"/>
        </w:rPr>
        <w:t>报价单位</w:t>
      </w:r>
      <w:r>
        <w:rPr>
          <w:rFonts w:hint="eastAsia" w:ascii="仿宋" w:hAnsi="仿宋" w:eastAsia="仿宋" w:cs="仿宋"/>
          <w:sz w:val="24"/>
          <w:highlight w:val="none"/>
        </w:rPr>
        <w:t>名称：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 xml:space="preserve">　　　　                     </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6"/>
        <w:gridCol w:w="3057"/>
        <w:gridCol w:w="3057"/>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608"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序号</w:t>
            </w:r>
          </w:p>
        </w:tc>
        <w:tc>
          <w:tcPr>
            <w:tcW w:w="1794"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采购</w:t>
            </w:r>
            <w:r>
              <w:rPr>
                <w:rFonts w:hint="eastAsia" w:ascii="仿宋" w:hAnsi="仿宋" w:eastAsia="仿宋" w:cs="仿宋"/>
                <w:sz w:val="24"/>
                <w:highlight w:val="none"/>
              </w:rPr>
              <w:t>文件的商务条款</w:t>
            </w:r>
          </w:p>
        </w:tc>
        <w:tc>
          <w:tcPr>
            <w:tcW w:w="1794"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报价</w:t>
            </w:r>
            <w:r>
              <w:rPr>
                <w:rFonts w:hint="eastAsia" w:ascii="仿宋" w:hAnsi="仿宋" w:eastAsia="仿宋" w:cs="仿宋"/>
                <w:sz w:val="24"/>
                <w:highlight w:val="none"/>
              </w:rPr>
              <w:t>文件的商务条款</w:t>
            </w:r>
          </w:p>
        </w:tc>
        <w:tc>
          <w:tcPr>
            <w:tcW w:w="803"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center"/>
          </w:tcPr>
          <w:p>
            <w:pPr>
              <w:spacing w:line="460" w:lineRule="exact"/>
              <w:jc w:val="center"/>
              <w:rPr>
                <w:rFonts w:hint="eastAsia" w:ascii="仿宋" w:hAnsi="仿宋" w:eastAsia="仿宋" w:cs="仿宋"/>
                <w:sz w:val="24"/>
                <w:highlight w:val="none"/>
              </w:rPr>
            </w:pPr>
            <w:r>
              <w:rPr>
                <w:rFonts w:hint="eastAsia" w:ascii="仿宋" w:hAnsi="仿宋" w:eastAsia="仿宋" w:cs="仿宋"/>
                <w:sz w:val="24"/>
                <w:highlight w:val="none"/>
              </w:rPr>
              <w:t>01</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rPr>
              <w:t>交货期</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jc w:val="center"/>
              <w:rPr>
                <w:rFonts w:hint="eastAsia" w:ascii="仿宋" w:hAnsi="仿宋" w:eastAsia="仿宋" w:cs="仿宋"/>
                <w:sz w:val="24"/>
                <w:highlight w:val="none"/>
                <w:lang w:val="en-US" w:eastAsia="zh-CN"/>
              </w:rPr>
            </w:pPr>
          </w:p>
          <w:p>
            <w:pPr>
              <w:spacing w:line="46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02</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rPr>
              <w:t>付款方式</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lang w:val="en-US" w:eastAsia="zh-CN"/>
              </w:rPr>
            </w:pPr>
          </w:p>
          <w:p>
            <w:pPr>
              <w:spacing w:line="46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03</w:t>
            </w:r>
          </w:p>
        </w:tc>
        <w:tc>
          <w:tcPr>
            <w:tcW w:w="1794" w:type="pct"/>
            <w:noWrap w:val="0"/>
            <w:vAlign w:val="center"/>
          </w:tcPr>
          <w:p>
            <w:pPr>
              <w:spacing w:line="460" w:lineRule="exact"/>
              <w:rPr>
                <w:rFonts w:hint="eastAsia" w:ascii="仿宋" w:hAnsi="仿宋" w:eastAsia="仿宋" w:cs="仿宋"/>
                <w:sz w:val="24"/>
                <w:highlight w:val="none"/>
              </w:rPr>
            </w:pPr>
            <w:r>
              <w:rPr>
                <w:rFonts w:hint="eastAsia" w:ascii="仿宋" w:hAnsi="仿宋" w:eastAsia="仿宋" w:cs="仿宋"/>
                <w:sz w:val="24"/>
                <w:highlight w:val="none"/>
                <w:lang w:eastAsia="zh-CN"/>
              </w:rPr>
              <w:t>其他</w:t>
            </w:r>
            <w:r>
              <w:rPr>
                <w:rFonts w:hint="eastAsia" w:ascii="仿宋" w:hAnsi="仿宋" w:eastAsia="仿宋" w:cs="仿宋"/>
                <w:sz w:val="24"/>
                <w:highlight w:val="none"/>
              </w:rPr>
              <w:t>商务内容</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jc w:val="center"/>
              <w:rPr>
                <w:rFonts w:hint="eastAsia" w:ascii="仿宋" w:hAnsi="仿宋" w:eastAsia="仿宋" w:cs="仿宋"/>
                <w:sz w:val="24"/>
                <w:highlight w:val="none"/>
                <w:lang w:val="en-US" w:eastAsia="zh-CN"/>
              </w:rPr>
            </w:pPr>
          </w:p>
          <w:p>
            <w:pPr>
              <w:spacing w:line="460" w:lineRule="exact"/>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04</w:t>
            </w:r>
          </w:p>
        </w:tc>
        <w:tc>
          <w:tcPr>
            <w:tcW w:w="1794" w:type="pct"/>
            <w:noWrap w:val="0"/>
            <w:vAlign w:val="center"/>
          </w:tcPr>
          <w:p>
            <w:pPr>
              <w:spacing w:line="460" w:lineRule="exact"/>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验收方式</w:t>
            </w: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center"/>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608"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1794" w:type="pct"/>
            <w:noWrap w:val="0"/>
            <w:vAlign w:val="top"/>
          </w:tcPr>
          <w:p>
            <w:pPr>
              <w:spacing w:line="460" w:lineRule="exact"/>
              <w:rPr>
                <w:rFonts w:hint="eastAsia" w:ascii="仿宋" w:hAnsi="仿宋" w:eastAsia="仿宋" w:cs="仿宋"/>
                <w:sz w:val="24"/>
                <w:highlight w:val="none"/>
              </w:rPr>
            </w:pPr>
          </w:p>
        </w:tc>
        <w:tc>
          <w:tcPr>
            <w:tcW w:w="803" w:type="pct"/>
            <w:noWrap w:val="0"/>
            <w:vAlign w:val="top"/>
          </w:tcPr>
          <w:p>
            <w:pPr>
              <w:spacing w:line="460" w:lineRule="exact"/>
              <w:rPr>
                <w:rFonts w:hint="eastAsia" w:ascii="仿宋" w:hAnsi="仿宋" w:eastAsia="仿宋" w:cs="仿宋"/>
                <w:sz w:val="24"/>
                <w:highlight w:val="none"/>
              </w:rPr>
            </w:pPr>
          </w:p>
        </w:tc>
      </w:tr>
    </w:tbl>
    <w:p>
      <w:pPr>
        <w:spacing w:line="360" w:lineRule="auto"/>
        <w:ind w:left="673" w:leftChars="-1" w:hanging="675" w:hangingChars="320"/>
        <w:rPr>
          <w:rFonts w:hint="eastAsia" w:ascii="仿宋" w:hAnsi="仿宋" w:eastAsia="仿宋" w:cs="仿宋"/>
          <w:b/>
          <w:bCs w:val="0"/>
          <w:color w:val="auto"/>
          <w:sz w:val="21"/>
          <w:szCs w:val="21"/>
          <w:highlight w:val="none"/>
        </w:rPr>
      </w:pPr>
      <w:r>
        <w:rPr>
          <w:rFonts w:hint="eastAsia" w:ascii="仿宋" w:hAnsi="仿宋" w:eastAsia="仿宋" w:cs="仿宋"/>
          <w:b/>
          <w:bCs w:val="0"/>
          <w:color w:val="auto"/>
          <w:kern w:val="0"/>
          <w:sz w:val="21"/>
          <w:szCs w:val="21"/>
          <w:highlight w:val="none"/>
        </w:rPr>
        <w:t>注：</w:t>
      </w:r>
      <w:r>
        <w:rPr>
          <w:rFonts w:hint="eastAsia" w:ascii="仿宋" w:hAnsi="仿宋" w:eastAsia="仿宋" w:cs="仿宋"/>
          <w:b/>
          <w:bCs w:val="0"/>
          <w:color w:val="auto"/>
          <w:sz w:val="21"/>
          <w:szCs w:val="21"/>
          <w:highlight w:val="none"/>
        </w:rPr>
        <w:t>1.如不填写此表，则视为</w:t>
      </w:r>
      <w:r>
        <w:rPr>
          <w:rFonts w:hint="eastAsia" w:ascii="仿宋" w:hAnsi="仿宋" w:eastAsia="仿宋" w:cs="仿宋"/>
          <w:b/>
          <w:bCs w:val="0"/>
          <w:color w:val="auto"/>
          <w:sz w:val="21"/>
          <w:szCs w:val="21"/>
          <w:highlight w:val="none"/>
          <w:lang w:val="en-US" w:eastAsia="zh-CN"/>
        </w:rPr>
        <w:t>报价单位</w:t>
      </w:r>
      <w:r>
        <w:rPr>
          <w:rFonts w:hint="eastAsia" w:ascii="仿宋" w:hAnsi="仿宋" w:eastAsia="仿宋" w:cs="仿宋"/>
          <w:b/>
          <w:bCs w:val="0"/>
          <w:color w:val="auto"/>
          <w:sz w:val="21"/>
          <w:szCs w:val="21"/>
          <w:highlight w:val="none"/>
        </w:rPr>
        <w:t>全部响应</w:t>
      </w:r>
      <w:r>
        <w:rPr>
          <w:rFonts w:hint="eastAsia" w:ascii="仿宋" w:hAnsi="仿宋" w:eastAsia="仿宋" w:cs="仿宋"/>
          <w:b/>
          <w:bCs w:val="0"/>
          <w:color w:val="auto"/>
          <w:sz w:val="21"/>
          <w:szCs w:val="21"/>
          <w:highlight w:val="none"/>
          <w:lang w:val="en-US" w:eastAsia="zh-CN"/>
        </w:rPr>
        <w:t>采购</w:t>
      </w:r>
      <w:r>
        <w:rPr>
          <w:rFonts w:hint="eastAsia" w:ascii="仿宋" w:hAnsi="仿宋" w:eastAsia="仿宋" w:cs="仿宋"/>
          <w:b/>
          <w:bCs w:val="0"/>
          <w:color w:val="auto"/>
          <w:sz w:val="21"/>
          <w:szCs w:val="21"/>
          <w:highlight w:val="none"/>
        </w:rPr>
        <w:t>文件的所有条款；</w:t>
      </w:r>
    </w:p>
    <w:p>
      <w:pPr>
        <w:spacing w:line="360" w:lineRule="auto"/>
        <w:ind w:left="671" w:leftChars="199" w:hanging="253" w:hangingChars="120"/>
        <w:rPr>
          <w:rFonts w:hint="eastAsia" w:ascii="仿宋" w:hAnsi="仿宋" w:eastAsia="仿宋" w:cs="仿宋"/>
          <w:b/>
          <w:bCs w:val="0"/>
          <w:color w:val="auto"/>
          <w:sz w:val="21"/>
          <w:szCs w:val="21"/>
          <w:highlight w:val="none"/>
        </w:rPr>
      </w:pPr>
      <w:r>
        <w:rPr>
          <w:rFonts w:hint="eastAsia" w:ascii="仿宋" w:hAnsi="仿宋" w:eastAsia="仿宋" w:cs="仿宋"/>
          <w:b/>
          <w:bCs w:val="0"/>
          <w:color w:val="auto"/>
          <w:sz w:val="21"/>
          <w:szCs w:val="21"/>
          <w:highlight w:val="none"/>
        </w:rPr>
        <w:t>2、即使不填写此表，</w:t>
      </w:r>
      <w:r>
        <w:rPr>
          <w:rFonts w:hint="eastAsia" w:ascii="仿宋" w:hAnsi="仿宋" w:eastAsia="仿宋" w:cs="仿宋"/>
          <w:b/>
          <w:bCs w:val="0"/>
          <w:color w:val="auto"/>
          <w:sz w:val="21"/>
          <w:szCs w:val="21"/>
          <w:highlight w:val="none"/>
          <w:lang w:val="en-US" w:eastAsia="zh-CN"/>
        </w:rPr>
        <w:t>报价单位</w:t>
      </w:r>
      <w:r>
        <w:rPr>
          <w:rFonts w:hint="eastAsia" w:ascii="仿宋" w:hAnsi="仿宋" w:eastAsia="仿宋" w:cs="仿宋"/>
          <w:b/>
          <w:bCs w:val="0"/>
          <w:color w:val="auto"/>
          <w:sz w:val="21"/>
          <w:szCs w:val="21"/>
          <w:highlight w:val="none"/>
        </w:rPr>
        <w:t>仍须加盖公章，否则视为无效</w:t>
      </w:r>
      <w:r>
        <w:rPr>
          <w:rFonts w:hint="eastAsia" w:ascii="仿宋" w:hAnsi="仿宋" w:eastAsia="仿宋" w:cs="仿宋"/>
          <w:b/>
          <w:bCs w:val="0"/>
          <w:color w:val="auto"/>
          <w:sz w:val="21"/>
          <w:szCs w:val="21"/>
          <w:highlight w:val="none"/>
          <w:lang w:val="en-US" w:eastAsia="zh-CN"/>
        </w:rPr>
        <w:t>报价</w:t>
      </w:r>
      <w:r>
        <w:rPr>
          <w:rFonts w:hint="eastAsia" w:ascii="仿宋" w:hAnsi="仿宋" w:eastAsia="仿宋" w:cs="仿宋"/>
          <w:b/>
          <w:bCs w:val="0"/>
          <w:color w:val="auto"/>
          <w:sz w:val="21"/>
          <w:szCs w:val="21"/>
          <w:highlight w:val="none"/>
        </w:rPr>
        <w:t>。</w:t>
      </w:r>
    </w:p>
    <w:p>
      <w:pPr>
        <w:spacing w:line="460" w:lineRule="exact"/>
        <w:ind w:left="-105" w:leftChars="-50" w:firstLine="472" w:firstLineChars="196"/>
        <w:rPr>
          <w:rFonts w:hint="eastAsi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sz w:val="24"/>
          <w:highlight w:val="none"/>
          <w:lang w:val="en-US" w:eastAsia="zh-CN"/>
        </w:rPr>
        <w:t>报价单位</w:t>
      </w:r>
      <w:r>
        <w:rPr>
          <w:rFonts w:hint="eastAsia" w:ascii="仿宋" w:hAnsi="仿宋" w:eastAsia="仿宋" w:cs="仿宋"/>
          <w:b/>
          <w:sz w:val="24"/>
          <w:highlight w:val="none"/>
        </w:rPr>
        <w:t>代表（签字）：</w:t>
      </w:r>
      <w:r>
        <w:rPr>
          <w:rFonts w:hint="eastAsia" w:ascii="仿宋" w:hAnsi="仿宋" w:eastAsia="仿宋" w:cs="仿宋"/>
          <w:b/>
          <w:sz w:val="24"/>
          <w:highlight w:val="none"/>
          <w:u w:val="single"/>
        </w:rPr>
        <w:t xml:space="preserve">                       </w:t>
      </w:r>
    </w:p>
    <w:p>
      <w:pPr>
        <w:spacing w:line="460" w:lineRule="exact"/>
        <w:jc w:val="left"/>
        <w:outlineLvl w:val="1"/>
        <w:rPr>
          <w:rFonts w:hint="eastAsia" w:ascii="仿宋" w:hAnsi="仿宋" w:eastAsia="仿宋" w:cs="仿宋"/>
          <w:b/>
          <w:bCs/>
          <w:sz w:val="30"/>
          <w:highlight w:val="none"/>
          <w:lang w:val="en-US" w:eastAsia="zh-CN"/>
        </w:rPr>
      </w:pPr>
      <w:r>
        <w:rPr>
          <w:rFonts w:hint="eastAsia" w:ascii="仿宋" w:hAnsi="仿宋" w:eastAsia="仿宋" w:cs="仿宋"/>
          <w:b/>
          <w:bCs/>
          <w:sz w:val="30"/>
          <w:highlight w:val="none"/>
          <w:lang w:val="en-US" w:eastAsia="zh-CN"/>
        </w:rPr>
        <w:t>3.2 相关业绩证明</w:t>
      </w:r>
    </w:p>
    <w:p>
      <w:pPr>
        <w:adjustRightInd w:val="0"/>
        <w:snapToGrid w:val="0"/>
        <w:spacing w:line="360" w:lineRule="auto"/>
        <w:jc w:val="center"/>
        <w:rPr>
          <w:rFonts w:hint="eastAsia" w:ascii="宋体" w:hAnsi="宋体" w:cs="宋体"/>
          <w:b/>
          <w:bCs w:val="0"/>
          <w:color w:val="auto"/>
          <w:sz w:val="28"/>
          <w:szCs w:val="28"/>
          <w:highlight w:val="none"/>
        </w:rPr>
      </w:pPr>
      <w:r>
        <w:rPr>
          <w:rFonts w:hint="eastAsia" w:ascii="宋体" w:hAnsi="宋体" w:cs="宋体"/>
          <w:b/>
          <w:bCs w:val="0"/>
          <w:color w:val="auto"/>
          <w:sz w:val="28"/>
          <w:szCs w:val="28"/>
          <w:highlight w:val="none"/>
          <w:lang w:val="en-US" w:eastAsia="zh-CN"/>
        </w:rPr>
        <w:t>Xx</w:t>
      </w:r>
      <w:r>
        <w:rPr>
          <w:rFonts w:hint="eastAsia" w:ascii="宋体" w:hAnsi="宋体" w:cs="宋体"/>
          <w:b/>
          <w:bCs w:val="0"/>
          <w:color w:val="auto"/>
          <w:sz w:val="28"/>
          <w:szCs w:val="28"/>
          <w:highlight w:val="none"/>
          <w:lang w:eastAsia="zh-CN"/>
        </w:rPr>
        <w:t>公司</w:t>
      </w:r>
      <w:r>
        <w:rPr>
          <w:rFonts w:hint="eastAsia" w:ascii="宋体" w:hAnsi="宋体" w:cs="宋体"/>
          <w:b/>
          <w:bCs w:val="0"/>
          <w:color w:val="auto"/>
          <w:sz w:val="28"/>
          <w:szCs w:val="28"/>
          <w:highlight w:val="none"/>
        </w:rPr>
        <w:t>业绩清单</w:t>
      </w:r>
    </w:p>
    <w:tbl>
      <w:tblPr>
        <w:tblStyle w:val="13"/>
        <w:tblW w:w="916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04"/>
        <w:gridCol w:w="1797"/>
        <w:gridCol w:w="1240"/>
        <w:gridCol w:w="1093"/>
        <w:gridCol w:w="1574"/>
        <w:gridCol w:w="2283"/>
        <w:gridCol w:w="7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404"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编号</w:t>
            </w:r>
          </w:p>
        </w:tc>
        <w:tc>
          <w:tcPr>
            <w:tcW w:w="1797"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合同协议名称</w:t>
            </w:r>
          </w:p>
        </w:tc>
        <w:tc>
          <w:tcPr>
            <w:tcW w:w="1240"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签订</w:t>
            </w:r>
          </w:p>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日期</w:t>
            </w:r>
          </w:p>
        </w:tc>
        <w:tc>
          <w:tcPr>
            <w:tcW w:w="1093"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合同金额</w:t>
            </w:r>
          </w:p>
        </w:tc>
        <w:tc>
          <w:tcPr>
            <w:tcW w:w="1574"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材料</w:t>
            </w:r>
          </w:p>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合同金额</w:t>
            </w:r>
          </w:p>
        </w:tc>
        <w:tc>
          <w:tcPr>
            <w:tcW w:w="2283"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甲方联系人</w:t>
            </w:r>
          </w:p>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及联系方式</w:t>
            </w:r>
          </w:p>
        </w:tc>
        <w:tc>
          <w:tcPr>
            <w:tcW w:w="774" w:type="dxa"/>
            <w:noWrap w:val="0"/>
            <w:vAlign w:val="center"/>
          </w:tcPr>
          <w:p>
            <w:pPr>
              <w:adjustRightInd w:val="0"/>
              <w:snapToGrid w:val="0"/>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1</w:t>
            </w:r>
          </w:p>
        </w:tc>
        <w:tc>
          <w:tcPr>
            <w:tcW w:w="1797" w:type="dxa"/>
            <w:noWrap w:val="0"/>
            <w:vAlign w:val="center"/>
          </w:tcPr>
          <w:p>
            <w:pPr>
              <w:adjustRightInd w:val="0"/>
              <w:snapToGri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xx</w:t>
            </w:r>
          </w:p>
        </w:tc>
        <w:tc>
          <w:tcPr>
            <w:tcW w:w="1240" w:type="dxa"/>
            <w:noWrap w:val="0"/>
            <w:vAlign w:val="center"/>
          </w:tcPr>
          <w:p>
            <w:pPr>
              <w:adjustRightInd w:val="0"/>
              <w:snapToGri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xx</w:t>
            </w:r>
          </w:p>
        </w:tc>
        <w:tc>
          <w:tcPr>
            <w:tcW w:w="1093" w:type="dxa"/>
            <w:noWrap w:val="0"/>
            <w:vAlign w:val="center"/>
          </w:tcPr>
          <w:p>
            <w:pPr>
              <w:adjustRightInd w:val="0"/>
              <w:snapToGri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xx</w:t>
            </w:r>
          </w:p>
        </w:tc>
        <w:tc>
          <w:tcPr>
            <w:tcW w:w="1574" w:type="dxa"/>
            <w:noWrap w:val="0"/>
            <w:vAlign w:val="center"/>
          </w:tcPr>
          <w:p>
            <w:pPr>
              <w:adjustRightInd w:val="0"/>
              <w:snapToGri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xx</w:t>
            </w:r>
          </w:p>
        </w:tc>
        <w:tc>
          <w:tcPr>
            <w:tcW w:w="2283" w:type="dxa"/>
            <w:noWrap w:val="0"/>
            <w:vAlign w:val="center"/>
          </w:tcPr>
          <w:p>
            <w:pPr>
              <w:adjustRightInd w:val="0"/>
              <w:snapToGrid w:val="0"/>
              <w:spacing w:line="360" w:lineRule="auto"/>
              <w:jc w:val="center"/>
              <w:rPr>
                <w:rFonts w:hint="default"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lang w:val="en-US" w:eastAsia="zh-CN"/>
              </w:rPr>
              <w:t>xx</w:t>
            </w: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c>
          <w:tcPr>
            <w:tcW w:w="1797"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240"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09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574"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228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c>
          <w:tcPr>
            <w:tcW w:w="1797"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240"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09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574"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228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c>
          <w:tcPr>
            <w:tcW w:w="1797"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240"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09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574"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228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c>
          <w:tcPr>
            <w:tcW w:w="1797"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240"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09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574"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228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c>
          <w:tcPr>
            <w:tcW w:w="1797"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240"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09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574"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228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40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c>
          <w:tcPr>
            <w:tcW w:w="1797"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240"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09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1574"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2283" w:type="dxa"/>
            <w:noWrap w:val="0"/>
            <w:vAlign w:val="center"/>
          </w:tcPr>
          <w:p>
            <w:pPr>
              <w:adjustRightInd w:val="0"/>
              <w:snapToGrid w:val="0"/>
              <w:spacing w:line="360" w:lineRule="auto"/>
              <w:jc w:val="center"/>
              <w:rPr>
                <w:rFonts w:hint="eastAsia" w:ascii="宋体" w:hAnsi="宋体" w:cs="宋体"/>
                <w:bCs/>
                <w:color w:val="auto"/>
                <w:sz w:val="24"/>
                <w:szCs w:val="24"/>
                <w:highlight w:val="none"/>
                <w:lang w:val="en-US" w:eastAsia="zh-CN"/>
              </w:rPr>
            </w:pPr>
          </w:p>
        </w:tc>
        <w:tc>
          <w:tcPr>
            <w:tcW w:w="774" w:type="dxa"/>
            <w:noWrap w:val="0"/>
            <w:vAlign w:val="center"/>
          </w:tcPr>
          <w:p>
            <w:pPr>
              <w:adjustRightInd w:val="0"/>
              <w:snapToGrid w:val="0"/>
              <w:spacing w:line="360" w:lineRule="auto"/>
              <w:jc w:val="center"/>
              <w:rPr>
                <w:rFonts w:hint="eastAsia" w:ascii="宋体" w:hAnsi="宋体" w:cs="宋体"/>
                <w:bCs/>
                <w:color w:val="auto"/>
                <w:sz w:val="24"/>
                <w:szCs w:val="24"/>
                <w:highlight w:val="none"/>
              </w:rPr>
            </w:pPr>
          </w:p>
        </w:tc>
      </w:tr>
    </w:tbl>
    <w:p>
      <w:pPr>
        <w:tabs>
          <w:tab w:val="left" w:pos="540"/>
          <w:tab w:val="left" w:pos="720"/>
          <w:tab w:val="left" w:pos="900"/>
        </w:tabs>
        <w:spacing w:line="360" w:lineRule="auto"/>
        <w:jc w:val="left"/>
        <w:rPr>
          <w:rFonts w:hint="default" w:ascii="宋体" w:hAnsi="宋体" w:eastAsia="宋体" w:cs="宋体"/>
          <w:sz w:val="24"/>
          <w:szCs w:val="24"/>
          <w:lang w:val="en-US" w:eastAsia="zh-CN"/>
        </w:rPr>
      </w:pPr>
      <w:r>
        <w:rPr>
          <w:rFonts w:hint="eastAsia" w:ascii="宋体" w:hAnsi="宋体" w:cs="宋体"/>
          <w:sz w:val="24"/>
          <w:szCs w:val="24"/>
          <w:lang w:val="en-US" w:eastAsia="zh-CN"/>
        </w:rPr>
        <w:t>(需提供其中一份合同复印件)</w:t>
      </w:r>
    </w:p>
    <w:p>
      <w:pPr>
        <w:pStyle w:val="6"/>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v:textbox>
            </v:shape>
          </w:pict>
        </mc:Fallback>
      </mc:AlternateContent>
    </w: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tkm6s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YOIep9V9Yo14Pw7pCwidJbrjDCToVxZoXdtF95Kf68l6ynf2rz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2SbqyQEAAJs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24</w:t>
                    </w:r>
                    <w:r>
                      <w:rPr>
                        <w:rFonts w:hint="eastAsia"/>
                        <w:sz w:val="18"/>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ind w:right="90" w:firstLine="420"/>
      <w:jc w:val="right"/>
      <w:rPr>
        <w:sz w:val="21"/>
        <w:szCs w:val="21"/>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360820"/>
    <w:multiLevelType w:val="singleLevel"/>
    <w:tmpl w:val="B5360820"/>
    <w:lvl w:ilvl="0" w:tentative="0">
      <w:start w:val="2"/>
      <w:numFmt w:val="decimal"/>
      <w:suff w:val="nothing"/>
      <w:lvlText w:val="%1、"/>
      <w:lvlJc w:val="left"/>
    </w:lvl>
  </w:abstractNum>
  <w:abstractNum w:abstractNumId="1">
    <w:nsid w:val="208FE124"/>
    <w:multiLevelType w:val="singleLevel"/>
    <w:tmpl w:val="208FE124"/>
    <w:lvl w:ilvl="0" w:tentative="0">
      <w:start w:val="2"/>
      <w:numFmt w:val="chineseCounting"/>
      <w:suff w:val="nothing"/>
      <w:lvlText w:val="%1、"/>
      <w:lvlJc w:val="left"/>
      <w:rPr>
        <w:rFonts w:hint="eastAsia"/>
      </w:rPr>
    </w:lvl>
  </w:abstractNum>
  <w:abstractNum w:abstractNumId="2">
    <w:nsid w:val="57B8218A"/>
    <w:multiLevelType w:val="singleLevel"/>
    <w:tmpl w:val="57B8218A"/>
    <w:lvl w:ilvl="0" w:tentative="0">
      <w:start w:val="1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xNGRjNjQ0ODYwYTljMjgxODQ3Mjc1NjlmOGQyZjYifQ=="/>
  </w:docVars>
  <w:rsids>
    <w:rsidRoot w:val="2B00193E"/>
    <w:rsid w:val="00076030"/>
    <w:rsid w:val="0023031E"/>
    <w:rsid w:val="00373CAC"/>
    <w:rsid w:val="003A4820"/>
    <w:rsid w:val="00517C6C"/>
    <w:rsid w:val="005B788B"/>
    <w:rsid w:val="00904D8D"/>
    <w:rsid w:val="00A60B12"/>
    <w:rsid w:val="00A77BB3"/>
    <w:rsid w:val="00BE1905"/>
    <w:rsid w:val="00C633C1"/>
    <w:rsid w:val="00E6104D"/>
    <w:rsid w:val="00EB5ED8"/>
    <w:rsid w:val="046B111D"/>
    <w:rsid w:val="06C72BBB"/>
    <w:rsid w:val="07F4170D"/>
    <w:rsid w:val="080C00CE"/>
    <w:rsid w:val="0A0D0072"/>
    <w:rsid w:val="0B542AE8"/>
    <w:rsid w:val="0B9E58C3"/>
    <w:rsid w:val="0C6A1D93"/>
    <w:rsid w:val="0E847FBF"/>
    <w:rsid w:val="0FC23AE4"/>
    <w:rsid w:val="11874654"/>
    <w:rsid w:val="12B958E2"/>
    <w:rsid w:val="164139E5"/>
    <w:rsid w:val="17F53EC6"/>
    <w:rsid w:val="1B6F5E48"/>
    <w:rsid w:val="1E22415F"/>
    <w:rsid w:val="1EFA5CCD"/>
    <w:rsid w:val="1FCA3469"/>
    <w:rsid w:val="28BB1D61"/>
    <w:rsid w:val="299D0814"/>
    <w:rsid w:val="2A4131F8"/>
    <w:rsid w:val="2B00193E"/>
    <w:rsid w:val="2D35627C"/>
    <w:rsid w:val="305043F7"/>
    <w:rsid w:val="32191E26"/>
    <w:rsid w:val="340C3C62"/>
    <w:rsid w:val="38903BC1"/>
    <w:rsid w:val="3AAF3ADA"/>
    <w:rsid w:val="3DF801FB"/>
    <w:rsid w:val="3E9837AF"/>
    <w:rsid w:val="3FD85478"/>
    <w:rsid w:val="40FF6EBE"/>
    <w:rsid w:val="44E65F41"/>
    <w:rsid w:val="45002AD2"/>
    <w:rsid w:val="46760A76"/>
    <w:rsid w:val="49135B7C"/>
    <w:rsid w:val="494F6C44"/>
    <w:rsid w:val="499D562B"/>
    <w:rsid w:val="4B466997"/>
    <w:rsid w:val="4D043E09"/>
    <w:rsid w:val="4E2E2985"/>
    <w:rsid w:val="5299416C"/>
    <w:rsid w:val="52A4495F"/>
    <w:rsid w:val="53C02B2C"/>
    <w:rsid w:val="547D645D"/>
    <w:rsid w:val="571C7114"/>
    <w:rsid w:val="5A6F3841"/>
    <w:rsid w:val="5B632A20"/>
    <w:rsid w:val="5BD771BC"/>
    <w:rsid w:val="5BEC3413"/>
    <w:rsid w:val="615F2C84"/>
    <w:rsid w:val="62571BBC"/>
    <w:rsid w:val="6919779A"/>
    <w:rsid w:val="69A04E74"/>
    <w:rsid w:val="6BE323F6"/>
    <w:rsid w:val="6C745D41"/>
    <w:rsid w:val="6F196B4B"/>
    <w:rsid w:val="71543EA3"/>
    <w:rsid w:val="724C220A"/>
    <w:rsid w:val="73007F83"/>
    <w:rsid w:val="77525803"/>
    <w:rsid w:val="79333A9C"/>
    <w:rsid w:val="797D1BBD"/>
    <w:rsid w:val="798017B9"/>
    <w:rsid w:val="7B7226A6"/>
    <w:rsid w:val="7E992A33"/>
    <w:rsid w:val="7E9B2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6"/>
    <w:next w:val="1"/>
    <w:qFormat/>
    <w:uiPriority w:val="0"/>
    <w:pPr>
      <w:spacing w:before="340" w:after="330" w:line="578" w:lineRule="auto"/>
      <w:jc w:val="center"/>
      <w:outlineLvl w:val="0"/>
    </w:pPr>
    <w:rPr>
      <w:rFonts w:ascii="黑体" w:hAnsi="宋体"/>
      <w:bCs w:val="0"/>
      <w:snapToGrid w:val="0"/>
      <w:kern w:val="44"/>
      <w:sz w:val="44"/>
      <w:szCs w:val="44"/>
    </w:rPr>
  </w:style>
  <w:style w:type="paragraph" w:styleId="6">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rPr>
      <w:rFonts w:eastAsia="宋体"/>
      <w:szCs w:val="20"/>
    </w:rPr>
  </w:style>
  <w:style w:type="paragraph" w:styleId="3">
    <w:name w:val="Body Text Indent"/>
    <w:basedOn w:val="1"/>
    <w:qFormat/>
    <w:uiPriority w:val="0"/>
    <w:pPr>
      <w:ind w:firstLine="600"/>
    </w:pPr>
    <w:rPr>
      <w:rFonts w:hint="eastAsia" w:ascii="仿宋_GB2312" w:eastAsia="仿宋_GB2312"/>
      <w:sz w:val="32"/>
    </w:rPr>
  </w:style>
  <w:style w:type="paragraph" w:customStyle="1" w:styleId="4">
    <w:name w:val="正文格式"/>
    <w:basedOn w:val="1"/>
    <w:qFormat/>
    <w:uiPriority w:val="0"/>
    <w:rPr>
      <w:sz w:val="28"/>
      <w:szCs w:val="24"/>
    </w:rPr>
  </w:style>
  <w:style w:type="paragraph" w:styleId="7">
    <w:name w:val="Normal Indent"/>
    <w:basedOn w:val="1"/>
    <w:next w:val="1"/>
    <w:qFormat/>
    <w:uiPriority w:val="0"/>
    <w:pPr>
      <w:ind w:firstLine="420"/>
    </w:pPr>
  </w:style>
  <w:style w:type="paragraph" w:styleId="8">
    <w:name w:val="Body Text"/>
    <w:basedOn w:val="1"/>
    <w:next w:val="1"/>
    <w:qFormat/>
    <w:uiPriority w:val="0"/>
    <w:pPr>
      <w:spacing w:after="120" w:afterLines="0"/>
    </w:pPr>
  </w:style>
  <w:style w:type="paragraph" w:styleId="9">
    <w:name w:val="Body Text Indent 2"/>
    <w:basedOn w:val="1"/>
    <w:qFormat/>
    <w:uiPriority w:val="0"/>
    <w:pPr>
      <w:autoSpaceDE w:val="0"/>
      <w:autoSpaceDN w:val="0"/>
      <w:adjustRightInd w:val="0"/>
      <w:ind w:left="1" w:firstLine="480" w:firstLineChars="200"/>
    </w:pPr>
    <w:rPr>
      <w:kern w:val="0"/>
      <w:sz w:val="24"/>
    </w:rPr>
  </w:style>
  <w:style w:type="paragraph" w:styleId="10">
    <w:name w:val="footer"/>
    <w:basedOn w:val="1"/>
    <w:unhideWhenUsed/>
    <w:qFormat/>
    <w:uiPriority w:val="0"/>
    <w:pPr>
      <w:tabs>
        <w:tab w:val="center" w:pos="4153"/>
        <w:tab w:val="right" w:pos="8306"/>
      </w:tabs>
      <w:snapToGrid w:val="0"/>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Autospacing="1" w:afterAutospacing="1"/>
      <w:jc w:val="left"/>
    </w:pPr>
    <w:rPr>
      <w:rFonts w:cs="Times New Roman"/>
      <w:kern w:val="0"/>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8">
    <w:name w:val="List Paragraph"/>
    <w:basedOn w:val="1"/>
    <w:qFormat/>
    <w:uiPriority w:val="34"/>
    <w:pPr>
      <w:spacing w:line="360" w:lineRule="auto"/>
      <w:ind w:firstLine="420" w:firstLineChars="200"/>
    </w:pPr>
    <w:rPr>
      <w:sz w:val="24"/>
    </w:rPr>
  </w:style>
  <w:style w:type="character" w:customStyle="1" w:styleId="19">
    <w:name w:val="font11"/>
    <w:basedOn w:val="15"/>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0B23BC-4535-46DE-8D2E-DE90F809F198}">
  <ds:schemaRefs/>
</ds:datastoreItem>
</file>

<file path=docProps/app.xml><?xml version="1.0" encoding="utf-8"?>
<Properties xmlns="http://schemas.openxmlformats.org/officeDocument/2006/extended-properties" xmlns:vt="http://schemas.openxmlformats.org/officeDocument/2006/docPropsVTypes">
  <Template>Normal</Template>
  <Pages>16</Pages>
  <Words>3268</Words>
  <Characters>3551</Characters>
  <Lines>21</Lines>
  <Paragraphs>6</Paragraphs>
  <TotalTime>107</TotalTime>
  <ScaleCrop>false</ScaleCrop>
  <LinksUpToDate>false</LinksUpToDate>
  <CharactersWithSpaces>4588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2021-05-14T07:05:00Z</dcterms:created>
  <dc:creator>黄龙祥</dc:creator>
  <cp:lastModifiedBy>俊宇</cp:lastModifiedBy>
  <cp:lastPrinted>2023-02-20T07:43:00Z</cp:lastPrinted>
  <dcterms:modified xsi:type="dcterms:W3CDTF">2023-06-13T03:09:15Z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95A33C31F8D6407897506E540A622668_13</vt:lpwstr>
  </property>
</Properties>
</file>